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both"/>
        <w:rPr>
          <w:rFonts w:hint="eastAsia" w:ascii="仿宋" w:hAnsi="仿宋" w:eastAsia="仿宋" w:cs="仿宋"/>
          <w:b/>
          <w:color w:val="auto"/>
          <w:sz w:val="32"/>
          <w:szCs w:val="32"/>
          <w:lang w:val="en-US" w:eastAsia="zh-CN"/>
        </w:rPr>
      </w:pPr>
      <w:r>
        <w:rPr>
          <w:rFonts w:hint="eastAsia" w:ascii="仿宋" w:hAnsi="仿宋" w:eastAsia="仿宋" w:cs="仿宋"/>
          <w:b/>
          <w:color w:val="auto"/>
          <w:sz w:val="30"/>
          <w:szCs w:val="30"/>
          <w:lang w:val="en-US" w:eastAsia="zh-CN"/>
        </w:rPr>
        <w:t xml:space="preserve"> 附件2： 合同样本     </w:t>
      </w:r>
      <w:r>
        <w:rPr>
          <w:rFonts w:hint="eastAsia" w:ascii="仿宋" w:hAnsi="仿宋" w:eastAsia="仿宋" w:cs="仿宋"/>
          <w:b/>
          <w:color w:val="auto"/>
          <w:sz w:val="32"/>
          <w:szCs w:val="32"/>
          <w:lang w:val="en-US" w:eastAsia="zh-CN"/>
        </w:rPr>
        <w:t xml:space="preserve"> </w:t>
      </w:r>
    </w:p>
    <w:p>
      <w:pPr>
        <w:spacing w:line="480" w:lineRule="exact"/>
        <w:jc w:val="center"/>
        <w:rPr>
          <w:rFonts w:hint="eastAsia" w:ascii="仿宋" w:hAnsi="仿宋" w:eastAsia="仿宋" w:cs="仿宋"/>
          <w:b/>
          <w:color w:val="auto"/>
          <w:sz w:val="32"/>
          <w:szCs w:val="32"/>
          <w:lang w:eastAsia="zh-CN"/>
        </w:rPr>
      </w:pPr>
      <w:r>
        <w:rPr>
          <w:rFonts w:hint="eastAsia" w:ascii="仿宋" w:hAnsi="仿宋" w:eastAsia="仿宋" w:cs="仿宋"/>
          <w:b/>
          <w:color w:val="auto"/>
          <w:sz w:val="32"/>
          <w:szCs w:val="32"/>
          <w:lang w:eastAsia="zh-CN"/>
        </w:rPr>
        <w:t>航海工程学院202</w:t>
      </w:r>
      <w:r>
        <w:rPr>
          <w:rFonts w:hint="eastAsia" w:ascii="仿宋" w:hAnsi="仿宋" w:eastAsia="仿宋" w:cs="仿宋"/>
          <w:b/>
          <w:color w:val="auto"/>
          <w:sz w:val="32"/>
          <w:szCs w:val="32"/>
          <w:lang w:val="en-US" w:eastAsia="zh-CN"/>
        </w:rPr>
        <w:t>2</w:t>
      </w:r>
      <w:r>
        <w:rPr>
          <w:rFonts w:hint="eastAsia" w:ascii="仿宋" w:hAnsi="仿宋" w:eastAsia="仿宋" w:cs="仿宋"/>
          <w:b/>
          <w:color w:val="auto"/>
          <w:sz w:val="32"/>
          <w:szCs w:val="32"/>
          <w:lang w:eastAsia="zh-CN"/>
        </w:rPr>
        <w:t>年</w:t>
      </w:r>
      <w:r>
        <w:rPr>
          <w:rFonts w:hint="eastAsia" w:ascii="仿宋" w:hAnsi="仿宋" w:eastAsia="仿宋" w:cs="仿宋"/>
          <w:b/>
          <w:color w:val="auto"/>
          <w:sz w:val="32"/>
          <w:szCs w:val="32"/>
          <w:lang w:val="en-US" w:eastAsia="zh-CN"/>
        </w:rPr>
        <w:t>教学</w:t>
      </w:r>
      <w:r>
        <w:rPr>
          <w:rFonts w:hint="eastAsia" w:ascii="仿宋" w:hAnsi="仿宋" w:eastAsia="仿宋" w:cs="仿宋"/>
          <w:b/>
          <w:color w:val="auto"/>
          <w:sz w:val="32"/>
          <w:szCs w:val="32"/>
          <w:lang w:eastAsia="zh-CN"/>
        </w:rPr>
        <w:t>耗材</w:t>
      </w:r>
    </w:p>
    <w:p>
      <w:pPr>
        <w:spacing w:line="480" w:lineRule="exact"/>
        <w:jc w:val="center"/>
        <w:rPr>
          <w:rFonts w:hint="eastAsia" w:ascii="仿宋" w:hAnsi="仿宋" w:eastAsia="仿宋" w:cs="仿宋"/>
          <w:b/>
          <w:color w:val="auto"/>
          <w:sz w:val="32"/>
          <w:szCs w:val="32"/>
        </w:rPr>
      </w:pPr>
      <w:r>
        <w:rPr>
          <w:rFonts w:hint="eastAsia" w:ascii="仿宋" w:hAnsi="仿宋" w:eastAsia="仿宋" w:cs="仿宋"/>
          <w:b/>
          <w:color w:val="auto"/>
          <w:sz w:val="32"/>
          <w:szCs w:val="32"/>
          <w:lang w:val="en-US" w:eastAsia="zh-CN"/>
        </w:rPr>
        <w:t>采购</w:t>
      </w:r>
      <w:r>
        <w:rPr>
          <w:rFonts w:hint="eastAsia" w:ascii="仿宋" w:hAnsi="仿宋" w:eastAsia="仿宋" w:cs="仿宋"/>
          <w:b/>
          <w:color w:val="auto"/>
          <w:sz w:val="32"/>
          <w:szCs w:val="32"/>
          <w:lang w:eastAsia="zh-CN"/>
        </w:rPr>
        <w:t>项目</w:t>
      </w:r>
      <w:r>
        <w:rPr>
          <w:rFonts w:hint="eastAsia" w:ascii="仿宋" w:hAnsi="仿宋" w:eastAsia="仿宋" w:cs="仿宋"/>
          <w:b/>
          <w:color w:val="auto"/>
          <w:sz w:val="32"/>
          <w:szCs w:val="32"/>
        </w:rPr>
        <w:t>协议书</w:t>
      </w:r>
    </w:p>
    <w:p>
      <w:pPr>
        <w:snapToGrid w:val="0"/>
        <w:spacing w:line="400" w:lineRule="exact"/>
        <w:rPr>
          <w:rFonts w:hint="eastAsia" w:ascii="宋体" w:hAnsi="宋体"/>
          <w:szCs w:val="21"/>
        </w:rPr>
      </w:pPr>
    </w:p>
    <w:p>
      <w:pPr>
        <w:pStyle w:val="2"/>
        <w:rPr>
          <w:rFonts w:hint="eastAsia"/>
        </w:rPr>
      </w:pPr>
    </w:p>
    <w:p>
      <w:pPr>
        <w:snapToGrid w:val="0"/>
        <w:spacing w:line="400" w:lineRule="exact"/>
        <w:rPr>
          <w:rFonts w:hint="eastAsia" w:ascii="宋体" w:hAnsi="宋体"/>
          <w:szCs w:val="21"/>
        </w:rPr>
      </w:pPr>
      <w:r>
        <w:rPr>
          <w:rFonts w:hint="eastAsia" w:ascii="宋体" w:hAnsi="宋体"/>
          <w:szCs w:val="21"/>
        </w:rPr>
        <w:t>采购单位（甲方）</w:t>
      </w:r>
      <w:r>
        <w:rPr>
          <w:rFonts w:hint="eastAsia" w:ascii="宋体" w:hAnsi="宋体"/>
          <w:szCs w:val="21"/>
          <w:u w:val="single"/>
        </w:rPr>
        <w:t xml:space="preserve">  </w:t>
      </w:r>
      <w:r>
        <w:rPr>
          <w:rFonts w:hint="eastAsia" w:ascii="宋体" w:hAnsi="宋体"/>
          <w:szCs w:val="21"/>
          <w:u w:val="single"/>
          <w:lang w:val="en-US" w:eastAsia="zh-CN"/>
        </w:rPr>
        <w:t>广西交通职业技术学院</w:t>
      </w:r>
      <w:r>
        <w:rPr>
          <w:rFonts w:hint="eastAsia" w:ascii="宋体" w:hAnsi="宋体"/>
          <w:szCs w:val="21"/>
          <w:u w:val="single"/>
        </w:rPr>
        <w:t xml:space="preserve">    </w:t>
      </w:r>
      <w:r>
        <w:rPr>
          <w:rFonts w:hint="eastAsia" w:ascii="宋体" w:hAnsi="宋体"/>
          <w:szCs w:val="21"/>
        </w:rPr>
        <w:t xml:space="preserve">  </w:t>
      </w:r>
    </w:p>
    <w:p>
      <w:pPr>
        <w:snapToGrid w:val="0"/>
        <w:spacing w:line="400" w:lineRule="exact"/>
        <w:rPr>
          <w:rFonts w:hint="eastAsia" w:ascii="宋体" w:hAnsi="宋体"/>
          <w:szCs w:val="21"/>
          <w:u w:val="single"/>
        </w:rPr>
      </w:pPr>
      <w:r>
        <w:rPr>
          <w:rFonts w:hint="eastAsia" w:ascii="宋体" w:hAnsi="宋体"/>
          <w:szCs w:val="21"/>
        </w:rPr>
        <w:t>供 应 商（乙方）</w:t>
      </w:r>
      <w:r>
        <w:rPr>
          <w:rFonts w:hint="eastAsia" w:ascii="宋体" w:hAnsi="宋体"/>
          <w:szCs w:val="21"/>
          <w:u w:val="single"/>
        </w:rPr>
        <w:t xml:space="preserve">                          </w:t>
      </w:r>
      <w:r>
        <w:rPr>
          <w:rFonts w:hint="eastAsia" w:ascii="宋体" w:hAnsi="宋体"/>
          <w:szCs w:val="21"/>
        </w:rPr>
        <w:t xml:space="preserve"> </w:t>
      </w:r>
    </w:p>
    <w:p>
      <w:pPr>
        <w:snapToGrid w:val="0"/>
        <w:spacing w:line="400" w:lineRule="exact"/>
        <w:rPr>
          <w:rFonts w:hint="eastAsia" w:ascii="宋体" w:hAnsi="宋体"/>
          <w:szCs w:val="21"/>
          <w:u w:val="single"/>
        </w:rPr>
      </w:pPr>
      <w:r>
        <w:rPr>
          <w:rFonts w:hint="eastAsia" w:ascii="宋体" w:hAnsi="宋体"/>
          <w:szCs w:val="21"/>
        </w:rPr>
        <w:t xml:space="preserve">签  订  地  点  </w:t>
      </w:r>
      <w:r>
        <w:rPr>
          <w:rFonts w:hint="eastAsia" w:ascii="宋体" w:hAnsi="宋体"/>
          <w:szCs w:val="21"/>
          <w:u w:val="single"/>
        </w:rPr>
        <w:t xml:space="preserve">        </w:t>
      </w:r>
      <w:r>
        <w:rPr>
          <w:rFonts w:hint="eastAsia" w:ascii="宋体" w:hAnsi="宋体"/>
          <w:szCs w:val="21"/>
          <w:u w:val="single"/>
          <w:lang w:val="en-US" w:eastAsia="zh-CN"/>
        </w:rPr>
        <w:t>广西南宁</w:t>
      </w:r>
      <w:r>
        <w:rPr>
          <w:rFonts w:hint="eastAsia" w:ascii="宋体" w:hAnsi="宋体"/>
          <w:szCs w:val="21"/>
          <w:u w:val="single"/>
        </w:rPr>
        <w:t xml:space="preserve">          </w:t>
      </w:r>
      <w:r>
        <w:rPr>
          <w:rFonts w:hint="eastAsia" w:ascii="宋体" w:hAnsi="宋体"/>
          <w:szCs w:val="21"/>
        </w:rPr>
        <w:t xml:space="preserve">  </w:t>
      </w:r>
      <w:r>
        <w:rPr>
          <w:rFonts w:hint="eastAsia" w:ascii="宋体" w:hAnsi="宋体"/>
          <w:szCs w:val="21"/>
          <w:lang w:val="en-US" w:eastAsia="zh-CN"/>
        </w:rPr>
        <w:t xml:space="preserve">      </w:t>
      </w:r>
      <w:r>
        <w:rPr>
          <w:rFonts w:hint="eastAsia" w:ascii="宋体" w:hAnsi="宋体"/>
          <w:szCs w:val="21"/>
        </w:rPr>
        <w:t>签 订 时 间</w:t>
      </w:r>
      <w:r>
        <w:rPr>
          <w:rFonts w:hint="eastAsia" w:ascii="宋体" w:hAnsi="宋体"/>
          <w:szCs w:val="21"/>
          <w:u w:val="single"/>
        </w:rPr>
        <w:t xml:space="preserve">                    </w:t>
      </w:r>
      <w:bookmarkStart w:id="0" w:name="_GoBack"/>
      <w:bookmarkEnd w:id="0"/>
    </w:p>
    <w:p>
      <w:pPr>
        <w:snapToGrid w:val="0"/>
        <w:spacing w:line="400" w:lineRule="exact"/>
        <w:ind w:firstLine="420" w:firstLineChars="200"/>
        <w:rPr>
          <w:rFonts w:hint="eastAsia" w:ascii="宋体" w:hAnsi="宋体"/>
          <w:szCs w:val="21"/>
        </w:rPr>
      </w:pPr>
    </w:p>
    <w:p>
      <w:pPr>
        <w:snapToGrid w:val="0"/>
        <w:spacing w:line="400" w:lineRule="exact"/>
        <w:ind w:firstLine="420" w:firstLineChars="200"/>
        <w:rPr>
          <w:rFonts w:hint="eastAsia" w:ascii="宋体" w:hAnsi="宋体"/>
          <w:szCs w:val="21"/>
        </w:rPr>
      </w:pPr>
      <w:r>
        <w:rPr>
          <w:rFonts w:hint="eastAsia" w:ascii="宋体" w:hAnsi="宋体"/>
          <w:szCs w:val="21"/>
        </w:rPr>
        <w:t>根据《中华人民共和国政府采购法》、《中华人民共和国合同法》等法律、法规规定，按照招投标文件（采购文件）规定条款和中标（成交）供应商承诺，甲乙双方签订本合同。</w:t>
      </w:r>
    </w:p>
    <w:p>
      <w:pPr>
        <w:snapToGrid w:val="0"/>
        <w:spacing w:line="400" w:lineRule="exact"/>
        <w:ind w:firstLine="422" w:firstLineChars="200"/>
        <w:rPr>
          <w:rFonts w:hint="eastAsia" w:ascii="宋体" w:hAnsi="宋体"/>
          <w:b/>
          <w:szCs w:val="21"/>
        </w:rPr>
      </w:pPr>
      <w:r>
        <w:rPr>
          <w:rFonts w:hint="eastAsia" w:ascii="宋体" w:hAnsi="宋体"/>
          <w:b/>
          <w:szCs w:val="21"/>
        </w:rPr>
        <w:t>第一条　合同标的</w:t>
      </w:r>
    </w:p>
    <w:p>
      <w:pPr>
        <w:snapToGrid w:val="0"/>
        <w:spacing w:line="400" w:lineRule="exact"/>
        <w:ind w:firstLine="420" w:firstLineChars="200"/>
        <w:rPr>
          <w:rFonts w:hint="eastAsia" w:ascii="宋体" w:hAnsi="宋体"/>
          <w:szCs w:val="21"/>
        </w:rPr>
      </w:pPr>
      <w:r>
        <w:rPr>
          <w:rFonts w:hint="eastAsia" w:ascii="宋体" w:hAnsi="宋体"/>
          <w:szCs w:val="21"/>
        </w:rPr>
        <w:t>1</w:t>
      </w:r>
      <w:r>
        <w:rPr>
          <w:rFonts w:hint="eastAsia" w:ascii="宋体" w:hAnsi="宋体"/>
          <w:szCs w:val="21"/>
          <w:lang w:eastAsia="zh-CN"/>
        </w:rPr>
        <w:t>、</w:t>
      </w:r>
      <w:r>
        <w:rPr>
          <w:rFonts w:hint="eastAsia" w:ascii="宋体" w:hAnsi="宋体"/>
          <w:szCs w:val="21"/>
        </w:rPr>
        <w:t>供货一览表</w:t>
      </w:r>
    </w:p>
    <w:tbl>
      <w:tblPr>
        <w:tblStyle w:val="7"/>
        <w:tblW w:w="8631" w:type="dxa"/>
        <w:tblInd w:w="93" w:type="dxa"/>
        <w:shd w:val="clear" w:color="auto" w:fill="auto"/>
        <w:tblLayout w:type="fixed"/>
        <w:tblCellMar>
          <w:top w:w="0" w:type="dxa"/>
          <w:left w:w="108" w:type="dxa"/>
          <w:bottom w:w="0" w:type="dxa"/>
          <w:right w:w="108" w:type="dxa"/>
        </w:tblCellMar>
      </w:tblPr>
      <w:tblGrid>
        <w:gridCol w:w="656"/>
        <w:gridCol w:w="1710"/>
        <w:gridCol w:w="2590"/>
        <w:gridCol w:w="945"/>
        <w:gridCol w:w="780"/>
        <w:gridCol w:w="945"/>
        <w:gridCol w:w="1005"/>
      </w:tblGrid>
      <w:tr>
        <w:tblPrEx>
          <w:shd w:val="clear" w:color="auto" w:fill="auto"/>
          <w:tblCellMar>
            <w:top w:w="0" w:type="dxa"/>
            <w:left w:w="108" w:type="dxa"/>
            <w:bottom w:w="0" w:type="dxa"/>
            <w:right w:w="108" w:type="dxa"/>
          </w:tblCellMar>
        </w:tblPrEx>
        <w:trPr>
          <w:trHeight w:val="345" w:hRule="atLeast"/>
        </w:trPr>
        <w:tc>
          <w:tcPr>
            <w:tcW w:w="8631" w:type="dxa"/>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 xml:space="preserve">                                                </w:t>
            </w:r>
          </w:p>
        </w:tc>
      </w:tr>
      <w:tr>
        <w:tblPrEx>
          <w:tblCellMar>
            <w:top w:w="0" w:type="dxa"/>
            <w:left w:w="108" w:type="dxa"/>
            <w:bottom w:w="0" w:type="dxa"/>
            <w:right w:w="108" w:type="dxa"/>
          </w:tblCellMar>
        </w:tblPrEx>
        <w:trPr>
          <w:trHeight w:val="102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货物（服务、工程）名称</w:t>
            </w:r>
          </w:p>
        </w:tc>
        <w:tc>
          <w:tcPr>
            <w:tcW w:w="2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单价（元）</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金额合计（元）</w:t>
            </w:r>
          </w:p>
        </w:tc>
      </w:tr>
      <w:tr>
        <w:tblPrEx>
          <w:tblCellMar>
            <w:top w:w="0" w:type="dxa"/>
            <w:left w:w="108" w:type="dxa"/>
            <w:bottom w:w="0" w:type="dxa"/>
            <w:right w:w="108" w:type="dxa"/>
          </w:tblCellMar>
        </w:tblPrEx>
        <w:trPr>
          <w:trHeight w:val="51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51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51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pStyle w:val="2"/>
        <w:ind w:left="0" w:leftChars="0" w:firstLine="0" w:firstLineChars="0"/>
        <w:rPr>
          <w:rFonts w:hint="eastAsia"/>
          <w:color w:val="auto"/>
        </w:rPr>
      </w:pPr>
    </w:p>
    <w:p>
      <w:pPr>
        <w:snapToGrid w:val="0"/>
        <w:spacing w:line="400" w:lineRule="exact"/>
        <w:ind w:right="52" w:firstLine="420" w:firstLineChars="200"/>
        <w:rPr>
          <w:rFonts w:hint="eastAsia" w:ascii="宋体" w:hAnsi="宋体" w:eastAsiaTheme="minorEastAsia"/>
          <w:color w:val="auto"/>
          <w:szCs w:val="21"/>
          <w:lang w:eastAsia="zh-CN"/>
        </w:rPr>
      </w:pPr>
      <w:r>
        <w:rPr>
          <w:rFonts w:hint="eastAsia" w:ascii="宋体" w:hAnsi="宋体"/>
          <w:color w:val="auto"/>
          <w:szCs w:val="21"/>
        </w:rPr>
        <w:t>2、合同合计金额包括货物价款，备件、专用工具、安装、调试、检验、技术培训及技术资料和包装、运输</w:t>
      </w:r>
      <w:r>
        <w:rPr>
          <w:rFonts w:hint="eastAsia" w:ascii="宋体" w:hAnsi="宋体"/>
          <w:color w:val="auto"/>
          <w:szCs w:val="21"/>
          <w:lang w:eastAsia="zh-CN"/>
        </w:rPr>
        <w:t>、</w:t>
      </w:r>
      <w:r>
        <w:rPr>
          <w:rFonts w:hint="eastAsia" w:ascii="宋体" w:hAnsi="宋体"/>
          <w:color w:val="auto"/>
          <w:szCs w:val="21"/>
          <w:lang w:val="en-US" w:eastAsia="zh-CN"/>
        </w:rPr>
        <w:t>税金</w:t>
      </w:r>
      <w:r>
        <w:rPr>
          <w:rFonts w:hint="eastAsia" w:ascii="宋体" w:hAnsi="宋体"/>
          <w:color w:val="auto"/>
          <w:szCs w:val="21"/>
        </w:rPr>
        <w:t>等全部费用。</w:t>
      </w:r>
      <w:r>
        <w:rPr>
          <w:rFonts w:hint="eastAsia" w:ascii="宋体" w:hAnsi="宋体"/>
          <w:color w:val="auto"/>
          <w:szCs w:val="21"/>
          <w:lang w:eastAsia="zh-CN"/>
        </w:rPr>
        <w:t>（</w:t>
      </w:r>
      <w:r>
        <w:rPr>
          <w:rFonts w:hint="eastAsia" w:ascii="宋体" w:hAnsi="宋体"/>
          <w:color w:val="auto"/>
          <w:szCs w:val="21"/>
          <w:lang w:val="en-US" w:eastAsia="zh-CN"/>
        </w:rPr>
        <w:t>根据实践来填</w:t>
      </w:r>
      <w:r>
        <w:rPr>
          <w:rFonts w:hint="eastAsia" w:ascii="宋体" w:hAnsi="宋体"/>
          <w:color w:val="auto"/>
          <w:szCs w:val="21"/>
          <w:lang w:eastAsia="zh-CN"/>
        </w:rPr>
        <w:t>）</w:t>
      </w:r>
    </w:p>
    <w:p>
      <w:pPr>
        <w:snapToGrid w:val="0"/>
        <w:spacing w:line="400" w:lineRule="exact"/>
        <w:ind w:firstLine="422" w:firstLineChars="200"/>
        <w:rPr>
          <w:rFonts w:hint="eastAsia" w:ascii="宋体" w:hAnsi="宋体"/>
          <w:color w:val="auto"/>
          <w:szCs w:val="21"/>
        </w:rPr>
      </w:pPr>
      <w:r>
        <w:rPr>
          <w:rFonts w:hint="eastAsia" w:ascii="宋体" w:hAnsi="宋体"/>
          <w:b/>
          <w:color w:val="auto"/>
          <w:szCs w:val="21"/>
        </w:rPr>
        <w:t>第二条　质量保证</w:t>
      </w:r>
    </w:p>
    <w:p>
      <w:pPr>
        <w:snapToGrid w:val="0"/>
        <w:spacing w:line="400" w:lineRule="exact"/>
        <w:ind w:firstLine="420" w:firstLineChars="200"/>
        <w:rPr>
          <w:rFonts w:hint="eastAsia" w:ascii="宋体" w:hAnsi="宋体"/>
          <w:szCs w:val="21"/>
        </w:rPr>
      </w:pPr>
      <w:r>
        <w:rPr>
          <w:rFonts w:hint="eastAsia" w:ascii="宋体" w:hAnsi="宋体"/>
          <w:szCs w:val="21"/>
        </w:rPr>
        <w:t>1、乙方所提供的货物型号、技术规格、技术参数等质量必须与招投标文件和承诺相一致。</w:t>
      </w:r>
    </w:p>
    <w:p>
      <w:pPr>
        <w:snapToGrid w:val="0"/>
        <w:spacing w:line="400" w:lineRule="exact"/>
        <w:ind w:firstLine="420" w:firstLineChars="200"/>
        <w:rPr>
          <w:rFonts w:hint="eastAsia" w:ascii="宋体" w:hAnsi="宋体"/>
          <w:szCs w:val="21"/>
          <w:u w:val="single"/>
        </w:rPr>
      </w:pPr>
      <w:r>
        <w:rPr>
          <w:rFonts w:hint="eastAsia" w:ascii="宋体" w:hAnsi="宋体"/>
          <w:szCs w:val="21"/>
        </w:rPr>
        <w:t>2、乙方所提供的货物必须是全新、未使用的原装产品，且在正常安装、使用和保养条件下，其使用寿命期内各项指标均达到质量要求。</w:t>
      </w:r>
    </w:p>
    <w:p>
      <w:pPr>
        <w:snapToGrid w:val="0"/>
        <w:spacing w:line="400" w:lineRule="exact"/>
        <w:ind w:firstLine="422" w:firstLineChars="200"/>
        <w:rPr>
          <w:rFonts w:hint="eastAsia" w:ascii="宋体" w:hAnsi="宋体"/>
          <w:szCs w:val="21"/>
        </w:rPr>
      </w:pPr>
      <w:r>
        <w:rPr>
          <w:rFonts w:hint="eastAsia" w:ascii="宋体" w:hAnsi="宋体"/>
          <w:b/>
          <w:szCs w:val="21"/>
        </w:rPr>
        <w:t>第三条　权利保证</w:t>
      </w:r>
    </w:p>
    <w:p>
      <w:pPr>
        <w:snapToGrid w:val="0"/>
        <w:spacing w:line="400" w:lineRule="exact"/>
        <w:ind w:firstLine="420" w:firstLineChars="200"/>
        <w:rPr>
          <w:rFonts w:hint="eastAsia" w:ascii="宋体" w:hAnsi="宋体"/>
          <w:szCs w:val="21"/>
        </w:rPr>
      </w:pPr>
      <w:r>
        <w:rPr>
          <w:rFonts w:hint="eastAsia" w:ascii="宋体" w:hAnsi="宋体"/>
          <w:szCs w:val="21"/>
          <w:lang w:val="en-US" w:eastAsia="zh-CN"/>
        </w:rPr>
        <w:t>1、</w:t>
      </w:r>
      <w:r>
        <w:rPr>
          <w:rFonts w:hint="eastAsia" w:ascii="宋体" w:hAnsi="宋体"/>
          <w:szCs w:val="21"/>
        </w:rPr>
        <w:t>乙方应保证所提供货物在使用时不会侵犯任何第三方的专利权、商标权、工业设计权或其他权利。</w:t>
      </w:r>
    </w:p>
    <w:p>
      <w:pPr>
        <w:snapToGrid w:val="0"/>
        <w:spacing w:line="400" w:lineRule="exact"/>
        <w:ind w:firstLine="420" w:firstLineChars="200"/>
        <w:rPr>
          <w:rFonts w:hint="eastAsia" w:ascii="宋体" w:hAnsi="宋体"/>
          <w:szCs w:val="21"/>
        </w:rPr>
      </w:pPr>
      <w:r>
        <w:rPr>
          <w:rFonts w:hint="eastAsia" w:ascii="宋体" w:hAnsi="宋体"/>
          <w:szCs w:val="21"/>
          <w:lang w:val="en-US" w:eastAsia="zh-CN"/>
        </w:rPr>
        <w:t>2、</w:t>
      </w:r>
      <w:r>
        <w:rPr>
          <w:rFonts w:hint="eastAsia" w:ascii="宋体" w:hAnsi="宋体"/>
          <w:szCs w:val="21"/>
        </w:rPr>
        <w:t>乙方应按采购文件规定的时间向甲方提供使用货物的有关技术资料。</w:t>
      </w:r>
    </w:p>
    <w:p>
      <w:pPr>
        <w:snapToGrid w:val="0"/>
        <w:spacing w:line="400" w:lineRule="exact"/>
        <w:ind w:firstLine="420" w:firstLineChars="200"/>
        <w:rPr>
          <w:rFonts w:hint="eastAsia" w:ascii="宋体" w:hAnsi="宋体"/>
          <w:szCs w:val="21"/>
        </w:rPr>
      </w:pPr>
      <w:r>
        <w:rPr>
          <w:rFonts w:hint="eastAsia" w:ascii="宋体" w:hAnsi="宋体"/>
          <w:szCs w:val="21"/>
          <w:lang w:val="en-US" w:eastAsia="zh-CN"/>
        </w:rPr>
        <w:t>3、</w:t>
      </w:r>
      <w:r>
        <w:rPr>
          <w:rFonts w:hint="eastAsia" w:ascii="宋体" w:hAnsi="宋体"/>
          <w:szCs w:val="21"/>
        </w:rPr>
        <w:t>没有甲方事先书面同意，乙方不得将由甲方提供的有关合同或任何合同条文、规格、样品或资料提供给与履行本合同无关的任何其他人。即使向履行本合同有关的人员提供，也应注意保密并限于履行合同的必需范围。</w:t>
      </w:r>
    </w:p>
    <w:p>
      <w:pPr>
        <w:snapToGrid w:val="0"/>
        <w:spacing w:line="400" w:lineRule="exact"/>
        <w:ind w:firstLine="420" w:firstLineChars="200"/>
        <w:rPr>
          <w:rFonts w:hint="eastAsia" w:ascii="宋体" w:hAnsi="宋体"/>
          <w:szCs w:val="21"/>
        </w:rPr>
      </w:pPr>
      <w:r>
        <w:rPr>
          <w:rFonts w:hint="eastAsia" w:ascii="宋体" w:hAnsi="宋体"/>
          <w:szCs w:val="21"/>
          <w:lang w:val="en-US" w:eastAsia="zh-CN"/>
        </w:rPr>
        <w:t>4、</w:t>
      </w:r>
      <w:r>
        <w:rPr>
          <w:rFonts w:hint="eastAsia" w:ascii="宋体" w:hAnsi="宋体"/>
          <w:szCs w:val="21"/>
        </w:rPr>
        <w:t>乙方保证所交付的货物的所有权完全属于乙方且无任何抵押、质押、查封等产权瑕疵。</w:t>
      </w:r>
    </w:p>
    <w:p>
      <w:pPr>
        <w:snapToGrid w:val="0"/>
        <w:spacing w:line="400" w:lineRule="exact"/>
        <w:ind w:firstLine="422" w:firstLineChars="200"/>
        <w:rPr>
          <w:rFonts w:hint="eastAsia" w:ascii="宋体" w:hAnsi="宋体"/>
          <w:b/>
          <w:szCs w:val="21"/>
        </w:rPr>
      </w:pPr>
      <w:r>
        <w:rPr>
          <w:rFonts w:hint="eastAsia" w:ascii="宋体" w:hAnsi="宋体"/>
          <w:b/>
          <w:szCs w:val="21"/>
        </w:rPr>
        <w:t>第四条　包装和运输</w:t>
      </w:r>
    </w:p>
    <w:p>
      <w:pPr>
        <w:snapToGrid w:val="0"/>
        <w:spacing w:line="400" w:lineRule="exact"/>
        <w:ind w:firstLine="420" w:firstLineChars="200"/>
        <w:rPr>
          <w:rFonts w:hint="eastAsia" w:ascii="宋体" w:hAnsi="宋体"/>
          <w:szCs w:val="21"/>
        </w:rPr>
      </w:pPr>
      <w:r>
        <w:rPr>
          <w:rFonts w:hint="eastAsia" w:ascii="宋体" w:hAnsi="宋体"/>
          <w:szCs w:val="21"/>
        </w:rPr>
        <w:t>1、乙方提供的货物均应按招投标文件要求的包装材料、包装标准、包装方式进行包装，每一包装单元内应附详细的装箱单和质量合格证。</w:t>
      </w:r>
    </w:p>
    <w:p>
      <w:pPr>
        <w:snapToGrid w:val="0"/>
        <w:spacing w:line="400" w:lineRule="exact"/>
        <w:ind w:firstLine="420" w:firstLineChars="200"/>
        <w:rPr>
          <w:rFonts w:hint="eastAsia" w:ascii="宋体" w:hAnsi="宋体"/>
          <w:szCs w:val="21"/>
        </w:rPr>
      </w:pPr>
      <w:r>
        <w:rPr>
          <w:rFonts w:hint="eastAsia" w:ascii="宋体" w:hAnsi="宋体"/>
          <w:szCs w:val="21"/>
        </w:rPr>
        <w:t>2、货物的运输方式：</w:t>
      </w:r>
      <w:r>
        <w:rPr>
          <w:rFonts w:hint="eastAsia" w:ascii="宋体" w:hAnsi="宋体"/>
          <w:szCs w:val="21"/>
          <w:u w:val="single"/>
        </w:rPr>
        <w:t xml:space="preserve">  不限   </w:t>
      </w:r>
      <w:r>
        <w:rPr>
          <w:rFonts w:hint="eastAsia" w:ascii="宋体" w:hAnsi="宋体"/>
          <w:szCs w:val="21"/>
        </w:rPr>
        <w:t>。</w:t>
      </w:r>
    </w:p>
    <w:p>
      <w:pPr>
        <w:snapToGrid w:val="0"/>
        <w:spacing w:line="400" w:lineRule="exact"/>
        <w:ind w:firstLine="420" w:firstLineChars="200"/>
        <w:rPr>
          <w:rFonts w:hint="eastAsia" w:ascii="宋体" w:hAnsi="宋体"/>
          <w:szCs w:val="21"/>
          <w:u w:val="single"/>
        </w:rPr>
      </w:pPr>
      <w:r>
        <w:rPr>
          <w:rFonts w:hint="eastAsia" w:ascii="宋体" w:hAnsi="宋体"/>
          <w:szCs w:val="21"/>
        </w:rPr>
        <w:t>3、乙方负责货物运输，货物运输合理损耗及计算方法：</w:t>
      </w:r>
      <w:r>
        <w:rPr>
          <w:rFonts w:hint="eastAsia" w:ascii="宋体" w:hAnsi="宋体"/>
          <w:szCs w:val="21"/>
          <w:u w:val="single"/>
        </w:rPr>
        <w:t xml:space="preserve">  本项目合同不接受损耗 </w:t>
      </w:r>
      <w:r>
        <w:rPr>
          <w:rFonts w:hint="eastAsia" w:ascii="宋体" w:hAnsi="宋体"/>
          <w:szCs w:val="21"/>
        </w:rPr>
        <w:t>。</w:t>
      </w:r>
    </w:p>
    <w:p>
      <w:pPr>
        <w:snapToGrid w:val="0"/>
        <w:spacing w:line="400" w:lineRule="exact"/>
        <w:ind w:firstLine="422" w:firstLineChars="200"/>
        <w:rPr>
          <w:rFonts w:hint="eastAsia" w:ascii="宋体" w:hAnsi="宋体"/>
          <w:szCs w:val="21"/>
        </w:rPr>
      </w:pPr>
      <w:r>
        <w:rPr>
          <w:rFonts w:hint="eastAsia" w:ascii="宋体" w:hAnsi="宋体"/>
          <w:b/>
          <w:szCs w:val="21"/>
        </w:rPr>
        <w:t>第五条　交付和验收</w:t>
      </w:r>
    </w:p>
    <w:p>
      <w:pPr>
        <w:snapToGrid w:val="0"/>
        <w:spacing w:line="400" w:lineRule="exact"/>
        <w:ind w:firstLine="420" w:firstLineChars="200"/>
        <w:rPr>
          <w:rFonts w:hint="eastAsia" w:ascii="宋体" w:hAnsi="宋体"/>
          <w:szCs w:val="21"/>
        </w:rPr>
      </w:pPr>
      <w:r>
        <w:rPr>
          <w:rFonts w:hint="eastAsia" w:ascii="宋体" w:hAnsi="宋体"/>
          <w:szCs w:val="21"/>
        </w:rPr>
        <w:t>1、交货时间及地点</w:t>
      </w:r>
      <w:r>
        <w:rPr>
          <w:rFonts w:hint="eastAsia" w:ascii="宋体" w:hAnsi="宋体"/>
          <w:szCs w:val="21"/>
          <w:lang w:val="en-US" w:eastAsia="zh-CN"/>
        </w:rPr>
        <w:t>见项目要求</w:t>
      </w:r>
      <w:r>
        <w:rPr>
          <w:rFonts w:hint="eastAsia" w:ascii="宋体" w:hAnsi="宋体"/>
          <w:szCs w:val="21"/>
        </w:rPr>
        <w:t>。</w:t>
      </w:r>
    </w:p>
    <w:p>
      <w:pPr>
        <w:snapToGrid w:val="0"/>
        <w:spacing w:line="400" w:lineRule="exact"/>
        <w:ind w:firstLine="420" w:firstLineChars="200"/>
        <w:rPr>
          <w:rFonts w:hint="eastAsia" w:ascii="宋体" w:hAnsi="宋体"/>
          <w:szCs w:val="21"/>
        </w:rPr>
      </w:pPr>
      <w:r>
        <w:rPr>
          <w:rFonts w:hint="eastAsia" w:ascii="宋体" w:hAnsi="宋体"/>
          <w:szCs w:val="21"/>
        </w:rPr>
        <w:t>2、乙方提供不符合招投标文件和本合同规定的货物，甲方有权拒绝接受。</w:t>
      </w:r>
    </w:p>
    <w:p>
      <w:pPr>
        <w:snapToGrid w:val="0"/>
        <w:spacing w:line="400" w:lineRule="exact"/>
        <w:ind w:firstLine="420" w:firstLineChars="200"/>
        <w:rPr>
          <w:rFonts w:hint="eastAsia" w:ascii="宋体" w:hAnsi="宋体"/>
          <w:szCs w:val="21"/>
        </w:rPr>
      </w:pPr>
      <w:r>
        <w:rPr>
          <w:rFonts w:hint="eastAsia" w:ascii="宋体" w:hAnsi="宋体"/>
          <w:szCs w:val="21"/>
        </w:rPr>
        <w:t>3、乙方应将所提供货物的装箱清单、用户手册、原厂保修卡、随机资料、工具和备品、备件等交付给甲方，如有缺失应及时补齐，否则视为逾期交货。</w:t>
      </w:r>
    </w:p>
    <w:p>
      <w:pPr>
        <w:snapToGrid w:val="0"/>
        <w:spacing w:line="400" w:lineRule="exact"/>
        <w:ind w:firstLine="420" w:firstLineChars="200"/>
        <w:rPr>
          <w:rFonts w:hint="eastAsia" w:ascii="宋体" w:hAnsi="宋体"/>
          <w:szCs w:val="21"/>
        </w:rPr>
      </w:pPr>
      <w:r>
        <w:rPr>
          <w:rFonts w:hint="eastAsia" w:ascii="宋体" w:hAnsi="宋体"/>
          <w:szCs w:val="21"/>
        </w:rPr>
        <w:t>4、甲方应当在到货（安装、调试完）后七个工作日内进行货物验收，逾期不验收的，乙方可视同验收合格。验收合格后由甲乙双方签署货物验收单并加盖采购单位公章，甲乙双方各执一份。</w:t>
      </w:r>
    </w:p>
    <w:p>
      <w:pPr>
        <w:snapToGrid w:val="0"/>
        <w:spacing w:line="400" w:lineRule="exact"/>
        <w:ind w:firstLine="420" w:firstLineChars="200"/>
        <w:rPr>
          <w:rFonts w:hint="eastAsia" w:ascii="宋体" w:hAnsi="宋体"/>
          <w:szCs w:val="21"/>
        </w:rPr>
      </w:pPr>
      <w:r>
        <w:rPr>
          <w:rFonts w:hint="eastAsia" w:ascii="宋体" w:hAnsi="宋体"/>
          <w:szCs w:val="21"/>
        </w:rPr>
        <w:t>5、采购人委托采购代理机构组织的验收项目，其验收时间以该项目验收方案确定的验收时间为准，验收结果以该项目验收报告结论为准。在验收过程中发现乙方有违约问题，可暂缓资金结算，待违约问题解决后，方可办理资金结算事宜。</w:t>
      </w:r>
    </w:p>
    <w:p>
      <w:pPr>
        <w:snapToGrid w:val="0"/>
        <w:spacing w:line="400" w:lineRule="exact"/>
        <w:ind w:firstLine="420" w:firstLineChars="200"/>
        <w:rPr>
          <w:rFonts w:hint="eastAsia" w:ascii="宋体" w:hAnsi="宋体"/>
          <w:szCs w:val="21"/>
        </w:rPr>
      </w:pPr>
      <w:r>
        <w:rPr>
          <w:rFonts w:hint="eastAsia" w:ascii="宋体" w:hAnsi="宋体"/>
          <w:szCs w:val="21"/>
        </w:rPr>
        <w:t>6、甲方对验收有异议的，在验收后十个工作日内以书面形式向乙方提出，乙方应自收到甲方书面异议后</w:t>
      </w:r>
      <w:r>
        <w:rPr>
          <w:rFonts w:hint="eastAsia" w:ascii="宋体" w:hAnsi="宋体"/>
          <w:szCs w:val="21"/>
          <w:u w:val="single"/>
        </w:rPr>
        <w:t xml:space="preserve"> </w:t>
      </w:r>
      <w:r>
        <w:rPr>
          <w:rFonts w:hint="eastAsia" w:ascii="宋体" w:hAnsi="宋体"/>
          <w:szCs w:val="21"/>
          <w:u w:val="single"/>
          <w:lang w:val="en-US" w:eastAsia="zh-CN"/>
        </w:rPr>
        <w:t>5</w:t>
      </w:r>
      <w:r>
        <w:rPr>
          <w:rFonts w:hint="eastAsia" w:ascii="宋体" w:hAnsi="宋体"/>
          <w:szCs w:val="21"/>
          <w:u w:val="single"/>
        </w:rPr>
        <w:t xml:space="preserve">个工作 </w:t>
      </w:r>
      <w:r>
        <w:rPr>
          <w:rFonts w:hint="eastAsia" w:ascii="宋体" w:hAnsi="宋体"/>
          <w:szCs w:val="21"/>
        </w:rPr>
        <w:t>日内及时予以解决。</w:t>
      </w:r>
    </w:p>
    <w:p>
      <w:pPr>
        <w:pStyle w:val="2"/>
        <w:rPr>
          <w:rFonts w:hint="default" w:eastAsiaTheme="minorEastAsia"/>
          <w:lang w:val="en-US" w:eastAsia="zh-CN"/>
        </w:rPr>
      </w:pPr>
      <w:r>
        <w:rPr>
          <w:rFonts w:hint="eastAsia" w:ascii="宋体" w:hAnsi="宋体"/>
          <w:szCs w:val="21"/>
          <w:lang w:val="en-US" w:eastAsia="zh-CN"/>
        </w:rPr>
        <w:t xml:space="preserve">  7、供货时</w:t>
      </w:r>
      <w:r>
        <w:rPr>
          <w:rFonts w:hint="eastAsia" w:asciiTheme="minorEastAsia" w:hAnsiTheme="minorEastAsia" w:cstheme="minorEastAsia"/>
          <w:i w:val="0"/>
          <w:color w:val="auto"/>
          <w:kern w:val="0"/>
          <w:sz w:val="21"/>
          <w:szCs w:val="21"/>
          <w:highlight w:val="none"/>
          <w:u w:val="none"/>
          <w:lang w:val="en-US" w:eastAsia="zh-CN" w:bidi="ar"/>
        </w:rPr>
        <w:t>必须</w:t>
      </w:r>
      <w:r>
        <w:rPr>
          <w:rFonts w:hint="eastAsia"/>
          <w:lang w:val="en-US" w:eastAsia="zh-CN"/>
        </w:rPr>
        <w:t>提供</w:t>
      </w:r>
      <w:r>
        <w:rPr>
          <w:rFonts w:hint="eastAsia" w:asciiTheme="minorEastAsia" w:hAnsiTheme="minorEastAsia" w:eastAsiaTheme="minorEastAsia" w:cstheme="minorEastAsia"/>
          <w:i w:val="0"/>
          <w:color w:val="auto"/>
          <w:kern w:val="0"/>
          <w:sz w:val="21"/>
          <w:szCs w:val="21"/>
          <w:highlight w:val="none"/>
          <w:u w:val="none"/>
          <w:lang w:val="en-US" w:eastAsia="zh-CN" w:bidi="ar"/>
        </w:rPr>
        <w:t>权威检测机构出具测试报告证明</w:t>
      </w:r>
      <w:r>
        <w:rPr>
          <w:rFonts w:hint="eastAsia" w:asciiTheme="minorEastAsia" w:hAnsiTheme="minorEastAsia" w:cstheme="minorEastAsia"/>
          <w:i w:val="0"/>
          <w:color w:val="auto"/>
          <w:kern w:val="0"/>
          <w:sz w:val="21"/>
          <w:szCs w:val="21"/>
          <w:highlight w:val="none"/>
          <w:u w:val="none"/>
          <w:lang w:val="en-US" w:eastAsia="zh-CN" w:bidi="ar"/>
        </w:rPr>
        <w:t>，否则，视为废标处理，如强制性安装设备的，不予验收。</w:t>
      </w:r>
    </w:p>
    <w:p>
      <w:pPr>
        <w:snapToGrid w:val="0"/>
        <w:spacing w:line="400" w:lineRule="exact"/>
        <w:ind w:firstLine="422" w:firstLineChars="200"/>
        <w:rPr>
          <w:rFonts w:hint="eastAsia" w:ascii="宋体" w:hAnsi="宋体"/>
          <w:b/>
          <w:szCs w:val="21"/>
        </w:rPr>
      </w:pPr>
      <w:r>
        <w:rPr>
          <w:rFonts w:hint="eastAsia" w:ascii="宋体" w:hAnsi="宋体"/>
          <w:b/>
          <w:szCs w:val="21"/>
        </w:rPr>
        <w:t>第</w:t>
      </w:r>
      <w:r>
        <w:rPr>
          <w:rFonts w:hint="eastAsia" w:ascii="宋体" w:hAnsi="宋体"/>
          <w:b/>
          <w:szCs w:val="21"/>
          <w:lang w:val="en-US" w:eastAsia="zh-CN"/>
        </w:rPr>
        <w:t>六</w:t>
      </w:r>
      <w:r>
        <w:rPr>
          <w:rFonts w:hint="eastAsia" w:ascii="宋体" w:hAnsi="宋体"/>
          <w:b/>
          <w:szCs w:val="21"/>
        </w:rPr>
        <w:t>条  售后服务、质保期</w:t>
      </w:r>
    </w:p>
    <w:p>
      <w:pPr>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1、乙方应按照国家有关法律法规和“三包”规定以及招投标文件和本合同所附的《售后服务承诺书》，为甲方提供售后服务。</w:t>
      </w:r>
    </w:p>
    <w:p>
      <w:pPr>
        <w:snapToGrid w:val="0"/>
        <w:spacing w:line="400" w:lineRule="exact"/>
        <w:ind w:firstLine="420" w:firstLineChars="200"/>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2、</w:t>
      </w:r>
      <w:r>
        <w:rPr>
          <w:rFonts w:hint="eastAsia" w:asciiTheme="minorEastAsia" w:hAnsiTheme="minorEastAsia" w:cstheme="minorEastAsia"/>
          <w:sz w:val="21"/>
          <w:szCs w:val="21"/>
          <w:lang w:eastAsia="zh-CN"/>
        </w:rPr>
        <w:t>货物保修期：</w:t>
      </w:r>
      <w:r>
        <w:rPr>
          <w:rFonts w:hint="eastAsia" w:asciiTheme="minorEastAsia" w:hAnsiTheme="minorEastAsia" w:cstheme="minorEastAsia"/>
          <w:sz w:val="21"/>
          <w:szCs w:val="21"/>
          <w:lang w:val="en-US" w:eastAsia="zh-CN"/>
        </w:rPr>
        <w:t>1年（自最终验收合格之日起算）</w:t>
      </w:r>
      <w:r>
        <w:rPr>
          <w:rFonts w:hint="eastAsia" w:asciiTheme="minorEastAsia" w:hAnsiTheme="minorEastAsia" w:eastAsiaTheme="minorEastAsia" w:cstheme="minorEastAsia"/>
          <w:sz w:val="21"/>
          <w:szCs w:val="21"/>
          <w:u w:val="none"/>
        </w:rPr>
        <w:t>。</w:t>
      </w:r>
    </w:p>
    <w:p>
      <w:pPr>
        <w:numPr>
          <w:ilvl w:val="-1"/>
          <w:numId w:val="0"/>
        </w:numPr>
        <w:spacing w:line="440" w:lineRule="exact"/>
        <w:ind w:firstLine="422" w:firstLineChars="200"/>
        <w:rPr>
          <w:rFonts w:hint="default" w:ascii="仿宋" w:hAnsi="仿宋" w:eastAsia="仿宋"/>
          <w:b/>
          <w:bCs/>
          <w:sz w:val="32"/>
          <w:szCs w:val="32"/>
          <w:lang w:val="en-US" w:eastAsia="zh-CN"/>
        </w:rPr>
      </w:pPr>
      <w:r>
        <w:rPr>
          <w:rFonts w:hint="eastAsia" w:ascii="宋体" w:hAnsi="宋体"/>
          <w:b/>
          <w:szCs w:val="21"/>
        </w:rPr>
        <w:t>第</w:t>
      </w:r>
      <w:r>
        <w:rPr>
          <w:rFonts w:hint="eastAsia" w:ascii="宋体" w:hAnsi="宋体"/>
          <w:b/>
          <w:szCs w:val="21"/>
          <w:lang w:val="en-US" w:eastAsia="zh-CN"/>
        </w:rPr>
        <w:t>七</w:t>
      </w:r>
      <w:r>
        <w:rPr>
          <w:rFonts w:hint="eastAsia" w:ascii="宋体" w:hAnsi="宋体"/>
          <w:b/>
          <w:szCs w:val="21"/>
        </w:rPr>
        <w:t>条　</w:t>
      </w:r>
      <w:r>
        <w:rPr>
          <w:rFonts w:hint="eastAsia" w:ascii="宋体" w:hAnsi="宋体" w:eastAsiaTheme="minorEastAsia"/>
          <w:b/>
          <w:bCs w:val="0"/>
          <w:sz w:val="21"/>
          <w:szCs w:val="21"/>
          <w:lang w:val="en-US" w:eastAsia="zh-CN"/>
        </w:rPr>
        <w:t>送货</w:t>
      </w:r>
      <w:r>
        <w:rPr>
          <w:rFonts w:hint="eastAsia" w:ascii="宋体" w:hAnsi="宋体" w:eastAsiaTheme="minorEastAsia"/>
          <w:b/>
          <w:bCs w:val="0"/>
          <w:sz w:val="21"/>
          <w:szCs w:val="21"/>
        </w:rPr>
        <w:t>期限</w:t>
      </w:r>
      <w:r>
        <w:rPr>
          <w:rFonts w:hint="eastAsia" w:ascii="宋体" w:hAnsi="宋体" w:eastAsiaTheme="minorEastAsia"/>
          <w:b/>
          <w:bCs w:val="0"/>
          <w:sz w:val="21"/>
          <w:szCs w:val="21"/>
          <w:lang w:val="en-US" w:eastAsia="zh-CN"/>
        </w:rPr>
        <w:t>及付款方式</w:t>
      </w:r>
    </w:p>
    <w:p>
      <w:pPr>
        <w:numPr>
          <w:ilvl w:val="-1"/>
          <w:numId w:val="0"/>
        </w:numPr>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2"/>
          <w:sz w:val="21"/>
          <w:szCs w:val="21"/>
        </w:rPr>
        <w:t>中标人签订合同后，</w:t>
      </w:r>
      <w:r>
        <w:rPr>
          <w:rFonts w:hint="eastAsia" w:asciiTheme="minorEastAsia" w:hAnsiTheme="minorEastAsia" w:eastAsiaTheme="minorEastAsia" w:cstheme="minorEastAsia"/>
          <w:kern w:val="2"/>
          <w:sz w:val="21"/>
          <w:szCs w:val="21"/>
          <w:lang w:val="en-US" w:eastAsia="zh-CN"/>
        </w:rPr>
        <w:t>1</w:t>
      </w:r>
      <w:r>
        <w:rPr>
          <w:rFonts w:hint="eastAsia" w:asciiTheme="minorEastAsia" w:hAnsiTheme="minorEastAsia" w:eastAsiaTheme="minorEastAsia" w:cstheme="minorEastAsia"/>
          <w:kern w:val="2"/>
          <w:sz w:val="21"/>
          <w:szCs w:val="21"/>
          <w:lang w:val="zh-CN" w:eastAsia="zh-CN" w:bidi="ar-SA"/>
        </w:rPr>
        <w:t>5个工作日内向采购人提供所购全部货物，</w:t>
      </w:r>
      <w:r>
        <w:rPr>
          <w:rFonts w:hint="eastAsia" w:asciiTheme="minorEastAsia" w:hAnsiTheme="minorEastAsia" w:eastAsiaTheme="minorEastAsia" w:cstheme="minorEastAsia"/>
          <w:sz w:val="21"/>
          <w:szCs w:val="21"/>
          <w:lang w:val="en-US" w:eastAsia="zh-CN"/>
        </w:rPr>
        <w:t>完成送货及验收合格</w:t>
      </w:r>
      <w:r>
        <w:rPr>
          <w:rFonts w:hint="eastAsia" w:asciiTheme="minorEastAsia" w:hAnsiTheme="minorEastAsia" w:eastAsiaTheme="minorEastAsia" w:cstheme="minorEastAsia"/>
          <w:sz w:val="21"/>
          <w:szCs w:val="21"/>
          <w:lang w:eastAsia="zh-CN"/>
        </w:rPr>
        <w:t>由中标</w:t>
      </w:r>
      <w:r>
        <w:rPr>
          <w:rFonts w:hint="eastAsia" w:asciiTheme="minorEastAsia" w:hAnsiTheme="minorEastAsia" w:eastAsiaTheme="minorEastAsia" w:cstheme="minorEastAsia"/>
          <w:sz w:val="21"/>
          <w:szCs w:val="21"/>
          <w:lang w:val="en-US" w:eastAsia="zh-CN"/>
        </w:rPr>
        <w:t>单位</w:t>
      </w:r>
      <w:r>
        <w:rPr>
          <w:rFonts w:hint="eastAsia" w:asciiTheme="minorEastAsia" w:hAnsiTheme="minorEastAsia" w:eastAsiaTheme="minorEastAsia" w:cstheme="minorEastAsia"/>
          <w:sz w:val="21"/>
          <w:szCs w:val="21"/>
        </w:rPr>
        <w:t>提供正式发票后</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eastAsiaTheme="minorEastAsia" w:cstheme="minorEastAsia"/>
          <w:color w:val="auto"/>
          <w:sz w:val="21"/>
          <w:szCs w:val="21"/>
          <w:lang w:val="en-US" w:eastAsia="zh-CN"/>
        </w:rPr>
        <w:t xml:space="preserve"> 15  </w:t>
      </w:r>
      <w:r>
        <w:rPr>
          <w:rFonts w:hint="eastAsia" w:asciiTheme="minorEastAsia" w:hAnsiTheme="minorEastAsia" w:eastAsiaTheme="minorEastAsia" w:cstheme="minorEastAsia"/>
          <w:sz w:val="21"/>
          <w:szCs w:val="21"/>
          <w:lang w:val="en-US" w:eastAsia="zh-CN"/>
        </w:rPr>
        <w:t>个工作日内一次支付</w:t>
      </w:r>
      <w:r>
        <w:rPr>
          <w:rFonts w:hint="eastAsia" w:asciiTheme="minorEastAsia" w:hAnsiTheme="minorEastAsia" w:eastAsiaTheme="minorEastAsia" w:cstheme="minorEastAsia"/>
          <w:sz w:val="21"/>
          <w:szCs w:val="21"/>
          <w:lang w:eastAsia="zh-CN"/>
        </w:rPr>
        <w:t>，款项</w:t>
      </w:r>
      <w:r>
        <w:rPr>
          <w:rFonts w:hint="eastAsia" w:asciiTheme="minorEastAsia" w:hAnsiTheme="minorEastAsia" w:eastAsiaTheme="minorEastAsia" w:cstheme="minorEastAsia"/>
          <w:sz w:val="21"/>
          <w:szCs w:val="21"/>
        </w:rPr>
        <w:t>以转账方式付清。</w:t>
      </w:r>
    </w:p>
    <w:p>
      <w:pPr>
        <w:snapToGrid w:val="0"/>
        <w:spacing w:line="400" w:lineRule="exact"/>
        <w:ind w:left="-61" w:firstLine="514"/>
        <w:rPr>
          <w:rFonts w:hint="eastAsia" w:ascii="宋体" w:hAnsi="宋体"/>
          <w:b/>
          <w:szCs w:val="21"/>
        </w:rPr>
      </w:pPr>
    </w:p>
    <w:p>
      <w:pPr>
        <w:snapToGrid w:val="0"/>
        <w:spacing w:line="400" w:lineRule="exact"/>
        <w:ind w:left="-61" w:firstLine="514"/>
        <w:rPr>
          <w:rFonts w:hint="eastAsia" w:ascii="宋体" w:hAnsi="宋体"/>
          <w:b/>
          <w:szCs w:val="21"/>
        </w:rPr>
      </w:pPr>
      <w:r>
        <w:rPr>
          <w:rFonts w:hint="eastAsia" w:ascii="宋体" w:hAnsi="宋体"/>
          <w:b/>
          <w:szCs w:val="21"/>
        </w:rPr>
        <w:t>第</w:t>
      </w:r>
      <w:r>
        <w:rPr>
          <w:rFonts w:hint="eastAsia" w:ascii="宋体" w:hAnsi="宋体"/>
          <w:b/>
          <w:szCs w:val="21"/>
          <w:lang w:val="en-US" w:eastAsia="zh-CN"/>
        </w:rPr>
        <w:t>八</w:t>
      </w:r>
      <w:r>
        <w:rPr>
          <w:rFonts w:hint="eastAsia" w:ascii="宋体" w:hAnsi="宋体"/>
          <w:b/>
          <w:szCs w:val="21"/>
        </w:rPr>
        <w:t>条  税费</w:t>
      </w:r>
    </w:p>
    <w:p>
      <w:pPr>
        <w:snapToGrid w:val="0"/>
        <w:spacing w:line="400" w:lineRule="exact"/>
        <w:ind w:left="-61" w:firstLine="514"/>
        <w:rPr>
          <w:rFonts w:hint="eastAsia" w:ascii="宋体" w:hAnsi="宋体"/>
          <w:szCs w:val="21"/>
        </w:rPr>
      </w:pPr>
      <w:r>
        <w:rPr>
          <w:rFonts w:hint="eastAsia" w:ascii="宋体" w:hAnsi="宋体"/>
          <w:szCs w:val="21"/>
        </w:rPr>
        <w:t>本合同执行中相关的一切税费均由乙方负担。</w:t>
      </w:r>
    </w:p>
    <w:p>
      <w:pPr>
        <w:snapToGrid w:val="0"/>
        <w:spacing w:line="400" w:lineRule="exact"/>
        <w:ind w:left="-61" w:firstLine="514"/>
        <w:rPr>
          <w:rFonts w:hint="eastAsia" w:ascii="宋体" w:hAnsi="宋体"/>
          <w:szCs w:val="21"/>
        </w:rPr>
      </w:pPr>
      <w:r>
        <w:rPr>
          <w:rFonts w:hint="eastAsia" w:ascii="宋体" w:hAnsi="宋体"/>
          <w:b/>
          <w:szCs w:val="21"/>
        </w:rPr>
        <w:t>第</w:t>
      </w:r>
      <w:r>
        <w:rPr>
          <w:rFonts w:hint="eastAsia" w:ascii="宋体" w:hAnsi="宋体"/>
          <w:b/>
          <w:szCs w:val="21"/>
          <w:lang w:val="en-US" w:eastAsia="zh-CN"/>
        </w:rPr>
        <w:t>九</w:t>
      </w:r>
      <w:r>
        <w:rPr>
          <w:rFonts w:hint="eastAsia" w:ascii="宋体" w:hAnsi="宋体"/>
          <w:b/>
          <w:szCs w:val="21"/>
        </w:rPr>
        <w:t>条  质量保证及售后服务</w:t>
      </w:r>
    </w:p>
    <w:p>
      <w:pPr>
        <w:pStyle w:val="4"/>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 乙方应按采购文件规定的货物性能、技术要求、质量标准向甲方提供未经使用的全新产品。不符合要求的，根据实际情况，经双方协商，可按以下办法处理：</w:t>
      </w:r>
    </w:p>
    <w:p>
      <w:pPr>
        <w:pStyle w:val="4"/>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⑴更换：由乙方承担所发生的全部费用。</w:t>
      </w:r>
    </w:p>
    <w:p>
      <w:pPr>
        <w:pStyle w:val="4"/>
        <w:snapToGrid w:val="0"/>
        <w:spacing w:line="400" w:lineRule="exact"/>
        <w:ind w:firstLine="4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⑵贬值处理：由甲乙双方合议定价。</w:t>
      </w:r>
    </w:p>
    <w:p>
      <w:pPr>
        <w:pStyle w:val="4"/>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⑶退货处理：乙方应退还甲方支付的合同款，同时应承担该货物的直接费用（运输、保险、检验、货款利息及银行手续费等）。</w:t>
      </w:r>
    </w:p>
    <w:p>
      <w:pPr>
        <w:pStyle w:val="4"/>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 如在使用过程中发生质量问题，乙方在接到甲方通知后在</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cstheme="minorEastAsia"/>
          <w:sz w:val="21"/>
          <w:szCs w:val="21"/>
          <w:u w:val="single"/>
          <w:lang w:val="en-US" w:eastAsia="zh-CN"/>
        </w:rPr>
        <w:t>8</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小时内到达甲方现场处理。</w:t>
      </w:r>
    </w:p>
    <w:p>
      <w:pPr>
        <w:pStyle w:val="4"/>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 在质保期内，乙方应对货物出现的质量及安全问题负责处理解决并承担一切费用。</w:t>
      </w:r>
    </w:p>
    <w:p>
      <w:pPr>
        <w:snapToGrid w:val="0"/>
        <w:spacing w:line="400" w:lineRule="exact"/>
        <w:ind w:left="-61" w:firstLine="514"/>
        <w:rPr>
          <w:rFonts w:hint="eastAsia" w:ascii="宋体" w:hAnsi="宋体"/>
          <w:szCs w:val="21"/>
        </w:rPr>
      </w:pPr>
      <w:r>
        <w:rPr>
          <w:rFonts w:hint="eastAsia" w:ascii="宋体" w:hAnsi="宋体"/>
          <w:b/>
          <w:szCs w:val="21"/>
        </w:rPr>
        <w:t>第十条  调试和验收</w:t>
      </w:r>
    </w:p>
    <w:p>
      <w:pPr>
        <w:pStyle w:val="4"/>
        <w:snapToGrid w:val="0"/>
        <w:spacing w:line="400" w:lineRule="exact"/>
        <w:ind w:firstLine="420" w:firstLineChars="20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 甲方对乙方提交的货物依据采购文件上的技术规格要求和国家有关质量标准进行现场初步验收，外观、说明书符合采购文件技术要求的，给予签收，初步验收不合格的不予签收。货到后，甲方应当在到货后七个工作日内进行货物验收。</w:t>
      </w:r>
    </w:p>
    <w:p>
      <w:pPr>
        <w:pStyle w:val="4"/>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 乙方交货前应对产品作出全面检查和对验收文件进行整理，并列出清单，作为甲方收货验收和使用的技术条件依据，检验的结果应随货物交甲方。</w:t>
      </w:r>
    </w:p>
    <w:p>
      <w:pPr>
        <w:pStyle w:val="4"/>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 甲方对乙方提供的货物在使用前进行调试时，乙方需负责安装并培训甲方的使用操作人员，并协助甲方一起调试，直到符合技术要求，甲方才做最终验收。</w:t>
      </w:r>
    </w:p>
    <w:p>
      <w:pPr>
        <w:pStyle w:val="4"/>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 对技术复杂的货物，甲方应请国家认可的专业检测机构参与初步验收及最终验收，并由其出具质量检测报告。</w:t>
      </w:r>
    </w:p>
    <w:p>
      <w:pPr>
        <w:snapToGrid w:val="0"/>
        <w:spacing w:line="400" w:lineRule="exact"/>
        <w:ind w:left="-61" w:firstLine="51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 验收时乙方必须在现场，验收完毕后作出验收结果报告；验收费用由乙方负责。</w:t>
      </w:r>
    </w:p>
    <w:p>
      <w:pPr>
        <w:snapToGrid w:val="0"/>
        <w:spacing w:line="400" w:lineRule="exact"/>
        <w:ind w:firstLine="422" w:firstLineChars="200"/>
        <w:rPr>
          <w:rFonts w:hint="eastAsia" w:ascii="宋体" w:hAnsi="宋体"/>
          <w:b/>
          <w:szCs w:val="21"/>
        </w:rPr>
      </w:pPr>
      <w:r>
        <w:rPr>
          <w:rFonts w:hint="eastAsia" w:ascii="宋体" w:hAnsi="宋体"/>
          <w:b/>
          <w:szCs w:val="21"/>
        </w:rPr>
        <w:t>第十</w:t>
      </w:r>
      <w:r>
        <w:rPr>
          <w:rFonts w:hint="eastAsia" w:ascii="宋体" w:hAnsi="宋体"/>
          <w:b/>
          <w:szCs w:val="21"/>
          <w:lang w:val="en-US" w:eastAsia="zh-CN"/>
        </w:rPr>
        <w:t>一</w:t>
      </w:r>
      <w:r>
        <w:rPr>
          <w:rFonts w:hint="eastAsia" w:ascii="宋体" w:hAnsi="宋体"/>
          <w:b/>
          <w:szCs w:val="21"/>
        </w:rPr>
        <w:t>条  货物包装、发运及运输</w:t>
      </w:r>
    </w:p>
    <w:p>
      <w:pPr>
        <w:pStyle w:val="4"/>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 乙方应在货物发运前对其进行满足运输距离、防潮、防震、防锈和防破损装卸等要求包装，以保证货物安全运达甲方指定地点。</w:t>
      </w:r>
    </w:p>
    <w:p>
      <w:pPr>
        <w:pStyle w:val="4"/>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 使用说明书、质量检验证明书、随配附件和工具以及清单一并附于货物内。</w:t>
      </w:r>
    </w:p>
    <w:p>
      <w:pPr>
        <w:pStyle w:val="4"/>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 乙方在货物发运手续办理完毕后二十四小时内或货到甲方四十八小时前通知甲方，以准备接货。</w:t>
      </w:r>
    </w:p>
    <w:p>
      <w:pPr>
        <w:pStyle w:val="4"/>
        <w:snapToGrid w:val="0"/>
        <w:spacing w:line="400" w:lineRule="exact"/>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 货物在交付甲方前发生的风险均由乙方负责。</w:t>
      </w:r>
    </w:p>
    <w:p>
      <w:pPr>
        <w:snapToGrid w:val="0"/>
        <w:spacing w:line="400" w:lineRule="exact"/>
        <w:ind w:left="-61" w:firstLine="51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 货物在规定的交付期限内由乙方送达甲方指定的地点视为交付，乙方同时需通知甲方货物已送达。</w:t>
      </w:r>
    </w:p>
    <w:p>
      <w:pPr>
        <w:snapToGrid w:val="0"/>
        <w:spacing w:line="400" w:lineRule="exact"/>
        <w:ind w:firstLine="422" w:firstLineChars="200"/>
        <w:rPr>
          <w:rFonts w:hint="eastAsia" w:ascii="宋体" w:hAnsi="宋体"/>
          <w:b/>
          <w:szCs w:val="21"/>
        </w:rPr>
      </w:pPr>
      <w:r>
        <w:rPr>
          <w:rFonts w:hint="eastAsia" w:ascii="宋体" w:hAnsi="宋体"/>
          <w:b/>
          <w:szCs w:val="21"/>
        </w:rPr>
        <w:t>第十</w:t>
      </w:r>
      <w:r>
        <w:rPr>
          <w:rFonts w:hint="eastAsia" w:ascii="宋体" w:hAnsi="宋体"/>
          <w:b/>
          <w:szCs w:val="21"/>
          <w:lang w:val="en-US" w:eastAsia="zh-CN"/>
        </w:rPr>
        <w:t>二</w:t>
      </w:r>
      <w:r>
        <w:rPr>
          <w:rFonts w:hint="eastAsia" w:ascii="宋体" w:hAnsi="宋体"/>
          <w:b/>
          <w:szCs w:val="21"/>
        </w:rPr>
        <w:t>条　违约责任</w:t>
      </w:r>
    </w:p>
    <w:p>
      <w:pPr>
        <w:snapToGrid w:val="0"/>
        <w:spacing w:line="400" w:lineRule="exact"/>
        <w:ind w:firstLine="525" w:firstLineChars="2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1、乙方所提供的货物规格、技术标准、材料等质量不合格的，应及时更换，更换不及时的按逾期交货处罚；因质量问题甲方不同意接收的或特殊情况甲方同意接收的，乙方应向甲方支付违约货款额 5%违约金并赔偿甲方经济损失。                                       </w:t>
      </w:r>
    </w:p>
    <w:p>
      <w:pPr>
        <w:snapToGrid w:val="0"/>
        <w:spacing w:line="400" w:lineRule="exact"/>
        <w:ind w:firstLine="472" w:firstLineChars="22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2、乙方提供的货物如侵犯了第三方合法权益而引发的任何纠纷或诉讼，均由乙方负责交涉并承担全部责任。</w:t>
      </w:r>
    </w:p>
    <w:p>
      <w:pPr>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3、因包装、运输引起的货物损坏，按质量不合格处罚。</w:t>
      </w:r>
    </w:p>
    <w:p>
      <w:pPr>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4、甲方无故延期接收货物、乙方逾期交货的，每天向对方偿付违约货款额</w:t>
      </w:r>
      <w:r>
        <w:rPr>
          <w:rFonts w:hint="eastAsia" w:asciiTheme="minorEastAsia" w:hAnsiTheme="minorEastAsia" w:eastAsiaTheme="minorEastAsia" w:cstheme="minorEastAsia"/>
          <w:sz w:val="21"/>
          <w:szCs w:val="21"/>
          <w:u w:val="single"/>
        </w:rPr>
        <w:t>4‰</w:t>
      </w:r>
      <w:r>
        <w:rPr>
          <w:rFonts w:hint="eastAsia" w:asciiTheme="minorEastAsia" w:hAnsiTheme="minorEastAsia" w:eastAsiaTheme="minorEastAsia" w:cstheme="minorEastAsia"/>
          <w:sz w:val="21"/>
          <w:szCs w:val="21"/>
        </w:rPr>
        <w:t>违约金，但违约金累计不得超过违约货款额</w:t>
      </w:r>
      <w:r>
        <w:rPr>
          <w:rFonts w:hint="eastAsia" w:asciiTheme="minorEastAsia" w:hAnsiTheme="minorEastAsia" w:eastAsiaTheme="minorEastAsia" w:cstheme="minorEastAsia"/>
          <w:sz w:val="21"/>
          <w:szCs w:val="21"/>
          <w:u w:val="single"/>
        </w:rPr>
        <w:t>5%</w:t>
      </w:r>
      <w:r>
        <w:rPr>
          <w:rFonts w:hint="eastAsia" w:asciiTheme="minorEastAsia" w:hAnsiTheme="minorEastAsia" w:eastAsiaTheme="minorEastAsia" w:cstheme="minorEastAsia"/>
          <w:sz w:val="21"/>
          <w:szCs w:val="21"/>
        </w:rPr>
        <w:t>，超过</w:t>
      </w:r>
      <w:r>
        <w:rPr>
          <w:rFonts w:hint="eastAsia" w:asciiTheme="minorEastAsia" w:hAnsiTheme="minorEastAsia" w:eastAsiaTheme="minorEastAsia" w:cstheme="minorEastAsia"/>
          <w:sz w:val="21"/>
          <w:szCs w:val="21"/>
          <w:u w:val="single"/>
        </w:rPr>
        <w:t xml:space="preserve"> 15 </w:t>
      </w:r>
      <w:r>
        <w:rPr>
          <w:rFonts w:hint="eastAsia" w:asciiTheme="minorEastAsia" w:hAnsiTheme="minorEastAsia" w:eastAsiaTheme="minorEastAsia" w:cstheme="minorEastAsia"/>
          <w:sz w:val="21"/>
          <w:szCs w:val="21"/>
        </w:rPr>
        <w:t>天对方有权解除合同，违约方承担因此给对方造成经济损失；甲方延期付货款的，每天向乙方偿付延期货款额</w:t>
      </w:r>
      <w:r>
        <w:rPr>
          <w:rFonts w:hint="eastAsia" w:asciiTheme="minorEastAsia" w:hAnsiTheme="minorEastAsia" w:eastAsiaTheme="minorEastAsia" w:cstheme="minorEastAsia"/>
          <w:sz w:val="21"/>
          <w:szCs w:val="21"/>
          <w:u w:val="single"/>
        </w:rPr>
        <w:t>4‰</w:t>
      </w:r>
      <w:r>
        <w:rPr>
          <w:rFonts w:hint="eastAsia" w:asciiTheme="minorEastAsia" w:hAnsiTheme="minorEastAsia" w:eastAsiaTheme="minorEastAsia" w:cstheme="minorEastAsia"/>
          <w:sz w:val="21"/>
          <w:szCs w:val="21"/>
        </w:rPr>
        <w:t>滞纳金，但滞纳金累计不得超过延期货款额</w:t>
      </w:r>
      <w:r>
        <w:rPr>
          <w:rFonts w:hint="eastAsia" w:asciiTheme="minorEastAsia" w:hAnsiTheme="minorEastAsia" w:eastAsiaTheme="minorEastAsia" w:cstheme="minorEastAsia"/>
          <w:sz w:val="21"/>
          <w:szCs w:val="21"/>
          <w:u w:val="single"/>
        </w:rPr>
        <w:t>5%</w:t>
      </w:r>
      <w:r>
        <w:rPr>
          <w:rFonts w:hint="eastAsia" w:asciiTheme="minorEastAsia" w:hAnsiTheme="minorEastAsia" w:eastAsiaTheme="minorEastAsia" w:cstheme="minorEastAsia"/>
          <w:sz w:val="21"/>
          <w:szCs w:val="21"/>
        </w:rPr>
        <w:t>。</w:t>
      </w:r>
    </w:p>
    <w:p>
      <w:pPr>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5、乙方未按本合同和投标文件中规定的服务承诺提供售后服务的，乙方应按本合同合计金额</w:t>
      </w:r>
      <w:r>
        <w:rPr>
          <w:rFonts w:hint="eastAsia" w:asciiTheme="minorEastAsia" w:hAnsiTheme="minorEastAsia" w:eastAsiaTheme="minorEastAsia" w:cstheme="minorEastAsia"/>
          <w:sz w:val="21"/>
          <w:szCs w:val="21"/>
          <w:u w:val="single"/>
        </w:rPr>
        <w:t xml:space="preserve"> 5%</w:t>
      </w:r>
      <w:r>
        <w:rPr>
          <w:rFonts w:hint="eastAsia" w:asciiTheme="minorEastAsia" w:hAnsiTheme="minorEastAsia" w:eastAsiaTheme="minorEastAsia" w:cstheme="minorEastAsia"/>
          <w:sz w:val="21"/>
          <w:szCs w:val="21"/>
        </w:rPr>
        <w:t>向甲方支付违约金。</w:t>
      </w:r>
    </w:p>
    <w:p>
      <w:pPr>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6、乙方提供的货物在质保期内，因设计、工艺或材料的缺陷和其它质量原因造成的问题，由乙方负责，费用从质量保证金中扣除，不足另补。</w:t>
      </w:r>
    </w:p>
    <w:p>
      <w:pPr>
        <w:snapToGrid w:val="0"/>
        <w:spacing w:line="400" w:lineRule="exact"/>
        <w:ind w:left="-61" w:firstLine="51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7、其它违约行为按违约货款额5%收取违约金并赔偿经济损失。</w:t>
      </w:r>
    </w:p>
    <w:p>
      <w:pPr>
        <w:snapToGrid w:val="0"/>
        <w:spacing w:line="400" w:lineRule="exact"/>
        <w:ind w:firstLine="422" w:firstLineChars="200"/>
        <w:rPr>
          <w:rFonts w:hint="eastAsia" w:ascii="宋体" w:hAnsi="宋体"/>
          <w:b/>
          <w:szCs w:val="21"/>
        </w:rPr>
      </w:pPr>
      <w:r>
        <w:rPr>
          <w:rFonts w:hint="eastAsia" w:ascii="宋体" w:hAnsi="宋体"/>
          <w:b/>
          <w:szCs w:val="21"/>
        </w:rPr>
        <w:t>第十</w:t>
      </w:r>
      <w:r>
        <w:rPr>
          <w:rFonts w:hint="eastAsia" w:ascii="宋体" w:hAnsi="宋体"/>
          <w:b/>
          <w:szCs w:val="21"/>
          <w:lang w:val="en-US" w:eastAsia="zh-CN"/>
        </w:rPr>
        <w:t>三</w:t>
      </w:r>
      <w:r>
        <w:rPr>
          <w:rFonts w:hint="eastAsia" w:ascii="宋体" w:hAnsi="宋体"/>
          <w:b/>
          <w:szCs w:val="21"/>
        </w:rPr>
        <w:t>条  不可抗力事件处理</w:t>
      </w:r>
    </w:p>
    <w:p>
      <w:pPr>
        <w:pStyle w:val="4"/>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 在合同有效期内，任何一方因不可抗力事件导致不能履行合同，则合同履行期可延长，其延长期与不可抗力影响期相同。</w:t>
      </w:r>
    </w:p>
    <w:p>
      <w:pPr>
        <w:pStyle w:val="4"/>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 不可抗力事件发生后，应立即通知对方，并寄送有关权威机构出具的证明。</w:t>
      </w:r>
    </w:p>
    <w:p>
      <w:pPr>
        <w:snapToGrid w:val="0"/>
        <w:spacing w:line="400" w:lineRule="exact"/>
        <w:ind w:left="-61" w:firstLine="51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 不可抗力事件延续一百二十天以上，双方应通过友好协商，确定是否继续履行合同。</w:t>
      </w:r>
    </w:p>
    <w:p>
      <w:pPr>
        <w:snapToGrid w:val="0"/>
        <w:spacing w:line="400" w:lineRule="exact"/>
        <w:ind w:firstLine="422" w:firstLineChars="200"/>
        <w:rPr>
          <w:rFonts w:hint="eastAsia" w:ascii="宋体" w:hAnsi="宋体"/>
          <w:szCs w:val="21"/>
        </w:rPr>
      </w:pPr>
      <w:r>
        <w:rPr>
          <w:rFonts w:hint="eastAsia" w:ascii="宋体" w:hAnsi="宋体"/>
          <w:b/>
          <w:szCs w:val="21"/>
        </w:rPr>
        <w:t>第十</w:t>
      </w:r>
      <w:r>
        <w:rPr>
          <w:rFonts w:hint="eastAsia" w:ascii="宋体" w:hAnsi="宋体"/>
          <w:b/>
          <w:szCs w:val="21"/>
          <w:lang w:val="en-US" w:eastAsia="zh-CN"/>
        </w:rPr>
        <w:t>四</w:t>
      </w:r>
      <w:r>
        <w:rPr>
          <w:rFonts w:hint="eastAsia" w:ascii="宋体" w:hAnsi="宋体"/>
          <w:b/>
          <w:szCs w:val="21"/>
        </w:rPr>
        <w:t>条  合同争议解决</w:t>
      </w:r>
    </w:p>
    <w:p>
      <w:pPr>
        <w:snapToGrid w:val="0"/>
        <w:spacing w:line="40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1、因货物质量问题发生争议的，应邀请国家认可的质量检测机构对货物质量进行鉴定。货物符合标准的，鉴定费由甲方承担；货物不符合标准的，鉴定费由乙方承担。</w:t>
      </w:r>
    </w:p>
    <w:p>
      <w:pPr>
        <w:snapToGrid w:val="0"/>
        <w:spacing w:line="40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2、因履行本合同引起的或与本合同有关的争议，甲乙双方应首先通过友好协商解决，如果协商不能解决，可向甲方所在地人民法院提起诉讼。</w:t>
      </w:r>
    </w:p>
    <w:p>
      <w:pPr>
        <w:snapToGrid w:val="0"/>
        <w:spacing w:line="400" w:lineRule="exact"/>
        <w:ind w:left="-61" w:firstLine="514"/>
        <w:rPr>
          <w:rFonts w:hint="eastAsia" w:ascii="宋体" w:hAnsi="宋体" w:eastAsia="宋体" w:cs="宋体"/>
          <w:sz w:val="21"/>
          <w:szCs w:val="21"/>
        </w:rPr>
      </w:pPr>
      <w:r>
        <w:rPr>
          <w:rFonts w:hint="eastAsia" w:ascii="宋体" w:hAnsi="宋体" w:eastAsia="宋体" w:cs="宋体"/>
          <w:sz w:val="21"/>
          <w:szCs w:val="21"/>
        </w:rPr>
        <w:t>3、诉讼期间，本合同继续履行。</w:t>
      </w:r>
    </w:p>
    <w:p>
      <w:pPr>
        <w:pStyle w:val="4"/>
        <w:snapToGrid w:val="0"/>
        <w:spacing w:line="400" w:lineRule="exact"/>
        <w:ind w:firstLine="413" w:firstLineChars="196"/>
        <w:rPr>
          <w:rFonts w:hint="eastAsia" w:hAnsi="宋体"/>
          <w:b/>
          <w:kern w:val="2"/>
          <w:sz w:val="21"/>
        </w:rPr>
      </w:pPr>
      <w:r>
        <w:rPr>
          <w:rFonts w:hint="eastAsia" w:hAnsi="宋体"/>
          <w:b/>
          <w:kern w:val="2"/>
          <w:sz w:val="21"/>
        </w:rPr>
        <w:t>第十</w:t>
      </w:r>
      <w:r>
        <w:rPr>
          <w:rFonts w:hint="eastAsia" w:hAnsi="宋体"/>
          <w:b/>
          <w:kern w:val="2"/>
          <w:sz w:val="21"/>
          <w:lang w:val="en-US" w:eastAsia="zh-CN"/>
        </w:rPr>
        <w:t>五</w:t>
      </w:r>
      <w:r>
        <w:rPr>
          <w:rFonts w:hint="eastAsia" w:hAnsi="宋体"/>
          <w:b/>
          <w:kern w:val="2"/>
          <w:sz w:val="21"/>
        </w:rPr>
        <w:t>条  合同生效及其它</w:t>
      </w:r>
    </w:p>
    <w:p>
      <w:pPr>
        <w:pStyle w:val="4"/>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1.合同经双方法定代表人或被授权代表签字并加盖单位公章后生效。</w:t>
      </w:r>
    </w:p>
    <w:p>
      <w:pPr>
        <w:pStyle w:val="4"/>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2.合同执行中涉及采购资金和采购内容修改或补充的，在法规范围内，须签书面补充协议方可作为主合同不可分割的一部分。</w:t>
      </w:r>
    </w:p>
    <w:p>
      <w:pPr>
        <w:pStyle w:val="4"/>
        <w:snapToGrid w:val="0"/>
        <w:spacing w:line="400" w:lineRule="exact"/>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3.本合同未尽事宜，遵照《合同法》有关条文执行。</w:t>
      </w:r>
    </w:p>
    <w:p>
      <w:pPr>
        <w:snapToGrid w:val="0"/>
        <w:spacing w:line="400" w:lineRule="exact"/>
        <w:ind w:firstLine="422" w:firstLineChars="200"/>
        <w:rPr>
          <w:rFonts w:hint="eastAsia" w:ascii="宋体" w:hAnsi="宋体"/>
          <w:b/>
          <w:szCs w:val="21"/>
        </w:rPr>
      </w:pPr>
      <w:r>
        <w:rPr>
          <w:rFonts w:hint="eastAsia" w:ascii="宋体" w:hAnsi="宋体"/>
          <w:b/>
          <w:szCs w:val="21"/>
        </w:rPr>
        <w:t>第十</w:t>
      </w:r>
      <w:r>
        <w:rPr>
          <w:rFonts w:hint="eastAsia" w:ascii="宋体" w:hAnsi="宋体"/>
          <w:b/>
          <w:szCs w:val="21"/>
          <w:lang w:val="en-US" w:eastAsia="zh-CN"/>
        </w:rPr>
        <w:t>六</w:t>
      </w:r>
      <w:r>
        <w:rPr>
          <w:rFonts w:hint="eastAsia" w:ascii="宋体" w:hAnsi="宋体"/>
          <w:b/>
          <w:szCs w:val="21"/>
        </w:rPr>
        <w:t>条　合同的变更、终止与转让</w:t>
      </w:r>
    </w:p>
    <w:p>
      <w:pPr>
        <w:snapToGrid w:val="0"/>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1、除《中华人民共和国政府采购法》第五十条规定的情形外，本合同一经签订，甲乙双方不得擅自变更、中止或终止。</w:t>
      </w:r>
    </w:p>
    <w:p>
      <w:pPr>
        <w:snapToGrid w:val="0"/>
        <w:spacing w:line="400" w:lineRule="exact"/>
        <w:ind w:left="-61" w:firstLine="51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2、乙方不得擅自转让（无进口资格的供应商委托进口货物除外）其应履行的合同义务。</w:t>
      </w:r>
    </w:p>
    <w:p>
      <w:pPr>
        <w:snapToGrid w:val="0"/>
        <w:spacing w:line="400" w:lineRule="exact"/>
        <w:ind w:firstLine="422" w:firstLineChars="200"/>
        <w:rPr>
          <w:rFonts w:hint="eastAsia" w:ascii="宋体" w:hAnsi="宋体"/>
          <w:b/>
          <w:szCs w:val="21"/>
        </w:rPr>
      </w:pPr>
      <w:r>
        <w:rPr>
          <w:rFonts w:hint="eastAsia" w:ascii="宋体" w:hAnsi="宋体"/>
          <w:b/>
          <w:szCs w:val="21"/>
        </w:rPr>
        <w:t>第十</w:t>
      </w:r>
      <w:r>
        <w:rPr>
          <w:rFonts w:hint="eastAsia" w:ascii="宋体" w:hAnsi="宋体"/>
          <w:b/>
          <w:szCs w:val="21"/>
          <w:lang w:val="en-US" w:eastAsia="zh-CN"/>
        </w:rPr>
        <w:t>七</w:t>
      </w:r>
      <w:r>
        <w:rPr>
          <w:rFonts w:hint="eastAsia" w:ascii="宋体" w:hAnsi="宋体"/>
          <w:b/>
          <w:szCs w:val="21"/>
        </w:rPr>
        <w:t>条　签订本合同依据</w:t>
      </w:r>
    </w:p>
    <w:p>
      <w:pPr>
        <w:pStyle w:val="4"/>
        <w:snapToGrid w:val="0"/>
        <w:spacing w:line="400" w:lineRule="exact"/>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1、项目采购文件；</w:t>
      </w:r>
    </w:p>
    <w:p>
      <w:pPr>
        <w:pStyle w:val="4"/>
        <w:snapToGrid w:val="0"/>
        <w:spacing w:line="400" w:lineRule="exact"/>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2、乙方提供的</w:t>
      </w:r>
      <w:r>
        <w:rPr>
          <w:rFonts w:hint="eastAsia" w:asciiTheme="minorEastAsia" w:hAnsiTheme="minorEastAsia" w:eastAsiaTheme="minorEastAsia" w:cstheme="minorEastAsia"/>
          <w:sz w:val="21"/>
          <w:szCs w:val="21"/>
          <w:lang w:val="en-US" w:eastAsia="zh-CN"/>
        </w:rPr>
        <w:t>报价</w:t>
      </w:r>
      <w:r>
        <w:rPr>
          <w:rFonts w:hint="eastAsia" w:asciiTheme="minorEastAsia" w:hAnsiTheme="minorEastAsia" w:eastAsiaTheme="minorEastAsia" w:cstheme="minorEastAsia"/>
          <w:sz w:val="21"/>
          <w:szCs w:val="21"/>
        </w:rPr>
        <w:t>文件；</w:t>
      </w:r>
    </w:p>
    <w:p>
      <w:pPr>
        <w:pStyle w:val="4"/>
        <w:snapToGrid w:val="0"/>
        <w:spacing w:line="400" w:lineRule="exact"/>
        <w:ind w:left="420" w:leftChars="200"/>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、成交</w:t>
      </w:r>
      <w:r>
        <w:rPr>
          <w:rFonts w:hint="eastAsia" w:asciiTheme="minorEastAsia" w:hAnsiTheme="minorEastAsia" w:cstheme="minorEastAsia"/>
          <w:sz w:val="21"/>
          <w:szCs w:val="21"/>
          <w:lang w:val="en-US" w:eastAsia="zh-CN"/>
        </w:rPr>
        <w:t>公告</w:t>
      </w:r>
      <w:r>
        <w:rPr>
          <w:rFonts w:hint="eastAsia" w:asciiTheme="minorEastAsia" w:hAnsiTheme="minorEastAsia" w:eastAsiaTheme="minorEastAsia" w:cstheme="minorEastAsia"/>
          <w:sz w:val="21"/>
          <w:szCs w:val="21"/>
        </w:rPr>
        <w:t>书。</w:t>
      </w:r>
    </w:p>
    <w:p>
      <w:pPr>
        <w:snapToGrid w:val="0"/>
        <w:spacing w:line="400" w:lineRule="exact"/>
        <w:ind w:firstLine="422" w:firstLineChars="200"/>
        <w:rPr>
          <w:rFonts w:hint="eastAsia" w:ascii="宋体" w:hAnsi="宋体" w:eastAsia="宋体" w:cs="宋体"/>
          <w:sz w:val="20"/>
          <w:szCs w:val="20"/>
        </w:rPr>
      </w:pPr>
      <w:r>
        <w:rPr>
          <w:rFonts w:hint="eastAsia" w:ascii="宋体" w:hAnsi="宋体"/>
          <w:b/>
          <w:szCs w:val="21"/>
        </w:rPr>
        <w:t>第</w:t>
      </w:r>
      <w:r>
        <w:rPr>
          <w:rFonts w:hint="eastAsia" w:ascii="宋体" w:hAnsi="宋体"/>
          <w:b/>
          <w:szCs w:val="21"/>
          <w:lang w:val="en-US" w:eastAsia="zh-CN"/>
        </w:rPr>
        <w:t>十八</w:t>
      </w:r>
      <w:r>
        <w:rPr>
          <w:rFonts w:hint="eastAsia" w:ascii="宋体" w:hAnsi="宋体"/>
          <w:b/>
          <w:szCs w:val="21"/>
        </w:rPr>
        <w:t>条　</w:t>
      </w:r>
      <w:r>
        <w:rPr>
          <w:rFonts w:hint="eastAsia" w:ascii="宋体" w:hAnsi="宋体" w:eastAsia="宋体" w:cs="宋体"/>
          <w:sz w:val="21"/>
          <w:szCs w:val="21"/>
        </w:rPr>
        <w:t>本合同一式</w:t>
      </w:r>
      <w:r>
        <w:rPr>
          <w:rFonts w:hint="eastAsia" w:ascii="宋体" w:hAnsi="宋体" w:eastAsia="宋体" w:cs="宋体"/>
          <w:sz w:val="21"/>
          <w:szCs w:val="21"/>
          <w:lang w:eastAsia="zh-CN"/>
        </w:rPr>
        <w:t>伍</w:t>
      </w:r>
      <w:r>
        <w:rPr>
          <w:rFonts w:hint="eastAsia" w:ascii="宋体" w:hAnsi="宋体" w:eastAsia="宋体" w:cs="宋体"/>
          <w:sz w:val="21"/>
          <w:szCs w:val="21"/>
        </w:rPr>
        <w:t>份，具有同等法律效力，甲方</w:t>
      </w:r>
      <w:r>
        <w:rPr>
          <w:rFonts w:hint="eastAsia" w:ascii="宋体" w:hAnsi="宋体" w:eastAsia="宋体" w:cs="宋体"/>
          <w:sz w:val="21"/>
          <w:szCs w:val="21"/>
          <w:lang w:eastAsia="zh-CN"/>
        </w:rPr>
        <w:t>肆</w:t>
      </w:r>
      <w:r>
        <w:rPr>
          <w:rFonts w:hint="eastAsia" w:ascii="宋体" w:hAnsi="宋体" w:eastAsia="宋体" w:cs="宋体"/>
          <w:sz w:val="21"/>
          <w:szCs w:val="21"/>
        </w:rPr>
        <w:t>份，乙方</w:t>
      </w:r>
      <w:r>
        <w:rPr>
          <w:rFonts w:hint="eastAsia" w:ascii="宋体" w:hAnsi="宋体" w:eastAsia="宋体" w:cs="宋体"/>
          <w:sz w:val="21"/>
          <w:szCs w:val="21"/>
          <w:lang w:eastAsia="zh-CN"/>
        </w:rPr>
        <w:t>壹</w:t>
      </w:r>
      <w:r>
        <w:rPr>
          <w:rFonts w:hint="eastAsia" w:ascii="宋体" w:hAnsi="宋体" w:eastAsia="宋体" w:cs="宋体"/>
          <w:sz w:val="21"/>
          <w:szCs w:val="21"/>
        </w:rPr>
        <w:t>份。本合同甲乙双方签字盖章后生效。</w:t>
      </w:r>
    </w:p>
    <w:tbl>
      <w:tblPr>
        <w:tblStyle w:val="7"/>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4"/>
        <w:gridCol w:w="4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8" w:hRule="atLeast"/>
        </w:trPr>
        <w:tc>
          <w:tcPr>
            <w:tcW w:w="4264" w:type="dxa"/>
            <w:noWrap w:val="0"/>
            <w:vAlign w:val="center"/>
          </w:tcPr>
          <w:p>
            <w:pPr>
              <w:snapToGrid w:val="0"/>
              <w:spacing w:line="400" w:lineRule="exact"/>
              <w:rPr>
                <w:rFonts w:hint="eastAsia" w:ascii="宋体" w:hAnsi="宋体"/>
                <w:szCs w:val="21"/>
              </w:rPr>
            </w:pPr>
            <w:r>
              <w:rPr>
                <w:rFonts w:hint="eastAsia" w:ascii="宋体" w:hAnsi="宋体"/>
                <w:szCs w:val="21"/>
              </w:rPr>
              <w:t xml:space="preserve">甲方（章）           </w:t>
            </w:r>
          </w:p>
          <w:p>
            <w:pPr>
              <w:snapToGrid w:val="0"/>
              <w:spacing w:line="400" w:lineRule="exact"/>
              <w:rPr>
                <w:rFonts w:hint="eastAsia" w:ascii="宋体" w:hAnsi="宋体"/>
                <w:szCs w:val="21"/>
              </w:rPr>
            </w:pPr>
          </w:p>
          <w:p>
            <w:pPr>
              <w:snapToGrid w:val="0"/>
              <w:spacing w:line="400" w:lineRule="exact"/>
              <w:ind w:firstLine="945" w:firstLineChars="450"/>
              <w:jc w:val="right"/>
              <w:rPr>
                <w:rFonts w:hint="eastAsia" w:ascii="宋体" w:hAnsi="宋体"/>
                <w:szCs w:val="21"/>
              </w:rPr>
            </w:pPr>
            <w:r>
              <w:rPr>
                <w:rFonts w:hint="eastAsia" w:ascii="宋体" w:hAnsi="宋体"/>
                <w:szCs w:val="21"/>
              </w:rPr>
              <w:t>年   月   日</w:t>
            </w:r>
          </w:p>
        </w:tc>
        <w:tc>
          <w:tcPr>
            <w:tcW w:w="4264" w:type="dxa"/>
            <w:noWrap w:val="0"/>
            <w:vAlign w:val="center"/>
          </w:tcPr>
          <w:p>
            <w:pPr>
              <w:snapToGrid w:val="0"/>
              <w:spacing w:line="400" w:lineRule="exact"/>
              <w:rPr>
                <w:rFonts w:hint="eastAsia" w:ascii="宋体" w:hAnsi="宋体"/>
                <w:szCs w:val="21"/>
              </w:rPr>
            </w:pPr>
            <w:r>
              <w:rPr>
                <w:rFonts w:hint="eastAsia" w:ascii="宋体" w:hAnsi="宋体"/>
                <w:szCs w:val="21"/>
              </w:rPr>
              <w:t xml:space="preserve">乙方（章）              </w:t>
            </w:r>
          </w:p>
          <w:p>
            <w:pPr>
              <w:snapToGrid w:val="0"/>
              <w:spacing w:line="400" w:lineRule="exact"/>
              <w:rPr>
                <w:rFonts w:hint="eastAsia" w:ascii="宋体" w:hAnsi="宋体"/>
                <w:szCs w:val="21"/>
              </w:rPr>
            </w:pPr>
          </w:p>
          <w:p>
            <w:pPr>
              <w:snapToGrid w:val="0"/>
              <w:spacing w:line="400" w:lineRule="exact"/>
              <w:jc w:val="right"/>
              <w:rPr>
                <w:rFonts w:hint="eastAsia" w:ascii="宋体" w:hAnsi="宋体"/>
                <w:szCs w:val="21"/>
              </w:rPr>
            </w:pPr>
            <w:r>
              <w:rPr>
                <w:rFonts w:hint="eastAsia" w:ascii="宋体" w:hAnsi="宋体"/>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64" w:type="dxa"/>
            <w:noWrap w:val="0"/>
            <w:vAlign w:val="center"/>
          </w:tcPr>
          <w:p>
            <w:pPr>
              <w:snapToGrid w:val="0"/>
              <w:spacing w:line="400" w:lineRule="exact"/>
              <w:rPr>
                <w:rFonts w:hint="default" w:ascii="宋体" w:hAnsi="宋体" w:eastAsiaTheme="minorEastAsia"/>
                <w:szCs w:val="21"/>
                <w:lang w:val="en-US" w:eastAsia="zh-CN"/>
              </w:rPr>
            </w:pPr>
            <w:r>
              <w:rPr>
                <w:rFonts w:hint="eastAsia" w:ascii="宋体" w:hAnsi="宋体"/>
                <w:szCs w:val="21"/>
              </w:rPr>
              <w:t>单位地址：</w:t>
            </w:r>
            <w:r>
              <w:rPr>
                <w:rFonts w:hint="eastAsia" w:ascii="宋体" w:hAnsi="宋体"/>
                <w:szCs w:val="21"/>
                <w:lang w:val="en-US" w:eastAsia="zh-CN"/>
              </w:rPr>
              <w:t>南宁市昆仑大道1258号</w:t>
            </w:r>
          </w:p>
        </w:tc>
        <w:tc>
          <w:tcPr>
            <w:tcW w:w="4264" w:type="dxa"/>
            <w:noWrap w:val="0"/>
            <w:vAlign w:val="center"/>
          </w:tcPr>
          <w:p>
            <w:pPr>
              <w:snapToGrid w:val="0"/>
              <w:spacing w:line="400" w:lineRule="exact"/>
              <w:rPr>
                <w:rFonts w:hint="eastAsia" w:ascii="宋体" w:hAnsi="宋体"/>
                <w:szCs w:val="21"/>
              </w:rPr>
            </w:pPr>
            <w:r>
              <w:rPr>
                <w:rFonts w:hint="eastAsia" w:ascii="宋体" w:hAnsi="宋体"/>
                <w:szCs w:val="21"/>
              </w:rPr>
              <w:t>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64" w:type="dxa"/>
            <w:noWrap w:val="0"/>
            <w:vAlign w:val="center"/>
          </w:tcPr>
          <w:p>
            <w:pPr>
              <w:snapToGrid w:val="0"/>
              <w:spacing w:line="400" w:lineRule="exact"/>
              <w:rPr>
                <w:rFonts w:hint="eastAsia" w:ascii="宋体" w:hAnsi="宋体"/>
                <w:szCs w:val="21"/>
              </w:rPr>
            </w:pPr>
            <w:r>
              <w:rPr>
                <w:rFonts w:hint="eastAsia" w:ascii="宋体" w:hAnsi="宋体"/>
                <w:szCs w:val="21"/>
              </w:rPr>
              <w:t>法定代表人：</w:t>
            </w:r>
          </w:p>
        </w:tc>
        <w:tc>
          <w:tcPr>
            <w:tcW w:w="4264" w:type="dxa"/>
            <w:noWrap w:val="0"/>
            <w:vAlign w:val="center"/>
          </w:tcPr>
          <w:p>
            <w:pPr>
              <w:snapToGrid w:val="0"/>
              <w:spacing w:line="400" w:lineRule="exact"/>
              <w:rPr>
                <w:rFonts w:hint="eastAsia" w:ascii="宋体" w:hAnsi="宋体"/>
                <w:szCs w:val="21"/>
              </w:rPr>
            </w:pPr>
            <w:r>
              <w:rPr>
                <w:rFonts w:hint="eastAsia" w:ascii="宋体" w:hAnsi="宋体"/>
                <w:szCs w:val="21"/>
              </w:rPr>
              <w:t>法定代表人：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64" w:type="dxa"/>
            <w:noWrap w:val="0"/>
            <w:vAlign w:val="center"/>
          </w:tcPr>
          <w:p>
            <w:pPr>
              <w:snapToGrid w:val="0"/>
              <w:spacing w:line="400" w:lineRule="exact"/>
              <w:rPr>
                <w:rFonts w:hint="eastAsia" w:ascii="宋体" w:hAnsi="宋体"/>
                <w:szCs w:val="21"/>
              </w:rPr>
            </w:pPr>
            <w:r>
              <w:rPr>
                <w:rFonts w:hint="eastAsia" w:ascii="宋体" w:hAnsi="宋体"/>
                <w:szCs w:val="21"/>
              </w:rPr>
              <w:t>委托代理人：</w:t>
            </w:r>
          </w:p>
        </w:tc>
        <w:tc>
          <w:tcPr>
            <w:tcW w:w="4264" w:type="dxa"/>
            <w:noWrap w:val="0"/>
            <w:vAlign w:val="center"/>
          </w:tcPr>
          <w:p>
            <w:pPr>
              <w:snapToGrid w:val="0"/>
              <w:spacing w:line="400" w:lineRule="exact"/>
              <w:rPr>
                <w:rFonts w:hint="eastAsia" w:ascii="宋体" w:hAnsi="宋体"/>
                <w:szCs w:val="21"/>
              </w:rPr>
            </w:pPr>
            <w:r>
              <w:rPr>
                <w:rFonts w:hint="eastAsia" w:ascii="宋体" w:hAnsi="宋体"/>
                <w:szCs w:val="21"/>
              </w:rPr>
              <w:t>委托代理人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64" w:type="dxa"/>
            <w:noWrap w:val="0"/>
            <w:vAlign w:val="center"/>
          </w:tcPr>
          <w:p>
            <w:pPr>
              <w:snapToGrid w:val="0"/>
              <w:spacing w:line="400" w:lineRule="exact"/>
              <w:rPr>
                <w:rFonts w:hint="eastAsia" w:ascii="宋体" w:hAnsi="宋体"/>
                <w:szCs w:val="21"/>
              </w:rPr>
            </w:pPr>
            <w:r>
              <w:rPr>
                <w:rFonts w:hint="eastAsia" w:ascii="宋体" w:hAnsi="宋体"/>
                <w:szCs w:val="21"/>
              </w:rPr>
              <w:t>电话：</w:t>
            </w:r>
          </w:p>
        </w:tc>
        <w:tc>
          <w:tcPr>
            <w:tcW w:w="4264" w:type="dxa"/>
            <w:noWrap w:val="0"/>
            <w:vAlign w:val="center"/>
          </w:tcPr>
          <w:p>
            <w:pPr>
              <w:snapToGrid w:val="0"/>
              <w:spacing w:line="400" w:lineRule="exact"/>
              <w:rPr>
                <w:rFonts w:hint="eastAsia" w:ascii="宋体" w:hAnsi="宋体"/>
                <w:szCs w:val="21"/>
              </w:rPr>
            </w:pPr>
            <w:r>
              <w:rPr>
                <w:rFonts w:hint="eastAsia" w:ascii="宋体" w:hAnsi="宋体"/>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64" w:type="dxa"/>
            <w:noWrap w:val="0"/>
            <w:vAlign w:val="center"/>
          </w:tcPr>
          <w:p>
            <w:pPr>
              <w:snapToGrid w:val="0"/>
              <w:spacing w:line="400" w:lineRule="exact"/>
              <w:rPr>
                <w:rFonts w:hint="eastAsia" w:ascii="宋体" w:hAnsi="宋体"/>
                <w:szCs w:val="21"/>
              </w:rPr>
            </w:pPr>
            <w:r>
              <w:rPr>
                <w:rFonts w:hint="eastAsia" w:ascii="宋体" w:hAnsi="宋体"/>
                <w:szCs w:val="21"/>
              </w:rPr>
              <w:t>开户银行：</w:t>
            </w:r>
          </w:p>
        </w:tc>
        <w:tc>
          <w:tcPr>
            <w:tcW w:w="4264" w:type="dxa"/>
            <w:noWrap w:val="0"/>
            <w:vAlign w:val="center"/>
          </w:tcPr>
          <w:p>
            <w:pPr>
              <w:snapToGrid w:val="0"/>
              <w:spacing w:line="400" w:lineRule="exact"/>
              <w:rPr>
                <w:rFonts w:hint="eastAsia" w:ascii="宋体" w:hAnsi="宋体"/>
                <w:szCs w:val="21"/>
              </w:rPr>
            </w:pPr>
            <w:r>
              <w:rPr>
                <w:rFonts w:hint="eastAsia" w:ascii="宋体" w:hAnsi="宋体"/>
                <w:szCs w:val="21"/>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64" w:type="dxa"/>
            <w:noWrap w:val="0"/>
            <w:vAlign w:val="center"/>
          </w:tcPr>
          <w:p>
            <w:pPr>
              <w:snapToGrid w:val="0"/>
              <w:spacing w:line="400" w:lineRule="exact"/>
              <w:rPr>
                <w:rFonts w:hint="eastAsia" w:ascii="宋体" w:hAnsi="宋体"/>
                <w:szCs w:val="21"/>
              </w:rPr>
            </w:pPr>
            <w:r>
              <w:rPr>
                <w:rFonts w:hint="eastAsia" w:ascii="宋体" w:hAnsi="宋体"/>
                <w:szCs w:val="21"/>
              </w:rPr>
              <w:t>账号：</w:t>
            </w:r>
          </w:p>
        </w:tc>
        <w:tc>
          <w:tcPr>
            <w:tcW w:w="4264" w:type="dxa"/>
            <w:noWrap w:val="0"/>
            <w:vAlign w:val="center"/>
          </w:tcPr>
          <w:p>
            <w:pPr>
              <w:snapToGrid w:val="0"/>
              <w:spacing w:line="400" w:lineRule="exact"/>
              <w:rPr>
                <w:rFonts w:hint="eastAsia" w:ascii="宋体" w:hAnsi="宋体"/>
                <w:szCs w:val="21"/>
              </w:rPr>
            </w:pPr>
            <w:r>
              <w:rPr>
                <w:rFonts w:hint="eastAsia" w:ascii="宋体" w:hAnsi="宋体"/>
                <w:szCs w:val="21"/>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64" w:type="dxa"/>
            <w:noWrap w:val="0"/>
            <w:vAlign w:val="center"/>
          </w:tcPr>
          <w:p>
            <w:pPr>
              <w:snapToGrid w:val="0"/>
              <w:spacing w:line="400" w:lineRule="exact"/>
              <w:rPr>
                <w:rFonts w:hint="eastAsia" w:ascii="宋体" w:hAnsi="宋体"/>
                <w:szCs w:val="21"/>
              </w:rPr>
            </w:pPr>
            <w:r>
              <w:rPr>
                <w:rFonts w:hint="eastAsia" w:ascii="宋体" w:hAnsi="宋体"/>
                <w:szCs w:val="21"/>
              </w:rPr>
              <w:t>邮政编码：</w:t>
            </w:r>
          </w:p>
        </w:tc>
        <w:tc>
          <w:tcPr>
            <w:tcW w:w="4264" w:type="dxa"/>
            <w:noWrap w:val="0"/>
            <w:vAlign w:val="center"/>
          </w:tcPr>
          <w:p>
            <w:pPr>
              <w:snapToGrid w:val="0"/>
              <w:spacing w:line="400" w:lineRule="exact"/>
              <w:rPr>
                <w:rFonts w:hint="eastAsia" w:ascii="宋体" w:hAnsi="宋体"/>
                <w:szCs w:val="21"/>
              </w:rPr>
            </w:pPr>
            <w:r>
              <w:rPr>
                <w:rFonts w:hint="eastAsia" w:ascii="宋体" w:hAnsi="宋体"/>
                <w:szCs w:val="21"/>
              </w:rPr>
              <w:t>邮政编码：</w:t>
            </w:r>
          </w:p>
        </w:tc>
      </w:tr>
    </w:tbl>
    <w:p/>
    <w:sectPr>
      <w:footerReference r:id="rId3" w:type="default"/>
      <w:pgSz w:w="11906" w:h="16838"/>
      <w:pgMar w:top="850" w:right="1134" w:bottom="85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