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00" w:lineRule="exact"/>
        <w:rPr>
          <w:rFonts w:hAnsi="宋体" w:cs="Times New Roman"/>
          <w:b/>
          <w:bCs/>
          <w:sz w:val="24"/>
          <w:szCs w:val="24"/>
        </w:rPr>
      </w:pPr>
      <w:r>
        <w:rPr>
          <w:rFonts w:hint="eastAsia" w:hAnsi="宋体"/>
          <w:b/>
          <w:bCs/>
          <w:sz w:val="32"/>
          <w:szCs w:val="32"/>
        </w:rPr>
        <w:t>附件</w:t>
      </w:r>
      <w:r>
        <w:rPr>
          <w:rFonts w:hAnsi="宋体"/>
          <w:b/>
          <w:bCs/>
          <w:sz w:val="32"/>
          <w:szCs w:val="32"/>
        </w:rPr>
        <w:t>3</w:t>
      </w:r>
      <w:r>
        <w:rPr>
          <w:rFonts w:hint="eastAsia" w:hAnsi="宋体"/>
          <w:b/>
          <w:bCs/>
          <w:sz w:val="32"/>
          <w:szCs w:val="32"/>
        </w:rPr>
        <w:t>：</w:t>
      </w:r>
    </w:p>
    <w:p>
      <w:pPr>
        <w:pStyle w:val="3"/>
        <w:spacing w:line="500" w:lineRule="exact"/>
        <w:jc w:val="center"/>
        <w:rPr>
          <w:rFonts w:hAnsi="宋体" w:cs="Times New Roman"/>
          <w:b/>
          <w:bCs/>
          <w:sz w:val="36"/>
          <w:szCs w:val="36"/>
        </w:rPr>
      </w:pPr>
      <w:r>
        <w:rPr>
          <w:rFonts w:hint="eastAsia" w:hAnsi="宋体"/>
          <w:b/>
          <w:bCs/>
          <w:color w:val="000000"/>
          <w:kern w:val="0"/>
          <w:sz w:val="36"/>
          <w:szCs w:val="36"/>
          <w:shd w:val="clear" w:color="auto" w:fill="FFFFFF"/>
        </w:rPr>
        <w:t>定点供应商</w:t>
      </w:r>
      <w:r>
        <w:rPr>
          <w:rFonts w:hint="eastAsia" w:hAnsi="宋体"/>
          <w:b/>
          <w:bCs/>
          <w:sz w:val="36"/>
          <w:szCs w:val="36"/>
        </w:rPr>
        <w:t>采购合同</w:t>
      </w:r>
    </w:p>
    <w:p>
      <w:pPr>
        <w:pStyle w:val="3"/>
        <w:spacing w:line="500" w:lineRule="exact"/>
        <w:rPr>
          <w:rFonts w:hAnsi="宋体" w:cs="Times New Roman"/>
          <w:sz w:val="24"/>
          <w:szCs w:val="24"/>
        </w:rPr>
      </w:pPr>
    </w:p>
    <w:p>
      <w:pPr>
        <w:snapToGrid w:val="0"/>
        <w:spacing w:line="560" w:lineRule="exact"/>
        <w:ind w:right="480"/>
        <w:rPr>
          <w:rFonts w:ascii="宋体" w:cs="Times New Roman"/>
          <w:sz w:val="24"/>
          <w:szCs w:val="24"/>
        </w:rPr>
      </w:pPr>
      <w:r>
        <w:rPr>
          <w:rFonts w:hint="eastAsia" w:ascii="宋体" w:hAnsi="宋体" w:cs="宋体"/>
          <w:sz w:val="24"/>
          <w:szCs w:val="24"/>
        </w:rPr>
        <w:t>合同编号：</w:t>
      </w:r>
    </w:p>
    <w:p>
      <w:pPr>
        <w:pStyle w:val="3"/>
        <w:spacing w:line="560" w:lineRule="exact"/>
        <w:jc w:val="left"/>
        <w:rPr>
          <w:rFonts w:hAnsi="宋体" w:cs="Times New Roman"/>
          <w:sz w:val="24"/>
          <w:szCs w:val="24"/>
          <w:u w:val="single"/>
        </w:rPr>
      </w:pPr>
      <w:r>
        <w:rPr>
          <w:rFonts w:hint="eastAsia" w:hAnsi="宋体"/>
          <w:sz w:val="24"/>
          <w:szCs w:val="24"/>
        </w:rPr>
        <w:t>采购单位（甲方）：</w:t>
      </w:r>
      <w:r>
        <w:rPr>
          <w:rFonts w:hint="eastAsia" w:hAnsi="宋体"/>
          <w:sz w:val="24"/>
          <w:szCs w:val="24"/>
          <w:u w:val="single"/>
        </w:rPr>
        <w:t>广西交通职业技术学院</w:t>
      </w:r>
    </w:p>
    <w:p>
      <w:pPr>
        <w:snapToGrid w:val="0"/>
        <w:spacing w:line="560" w:lineRule="exact"/>
        <w:rPr>
          <w:rFonts w:ascii="宋体" w:cs="Times New Roman"/>
          <w:sz w:val="24"/>
          <w:szCs w:val="24"/>
          <w:u w:val="single"/>
        </w:rPr>
      </w:pPr>
      <w:r>
        <w:rPr>
          <w:rFonts w:hint="eastAsia" w:ascii="宋体" w:hAnsi="宋体" w:cs="宋体"/>
          <w:sz w:val="24"/>
          <w:szCs w:val="24"/>
        </w:rPr>
        <w:t>供</w:t>
      </w:r>
      <w:r>
        <w:rPr>
          <w:rFonts w:ascii="宋体" w:hAnsi="宋体" w:cs="宋体"/>
          <w:sz w:val="24"/>
          <w:szCs w:val="24"/>
        </w:rPr>
        <w:t xml:space="preserve"> </w:t>
      </w:r>
      <w:r>
        <w:rPr>
          <w:rFonts w:hint="eastAsia" w:ascii="宋体" w:hAnsi="宋体" w:cs="宋体"/>
          <w:sz w:val="24"/>
          <w:szCs w:val="24"/>
        </w:rPr>
        <w:t>应</w:t>
      </w:r>
      <w:r>
        <w:rPr>
          <w:rFonts w:ascii="宋体" w:hAnsi="宋体" w:cs="宋体"/>
          <w:sz w:val="24"/>
          <w:szCs w:val="24"/>
        </w:rPr>
        <w:t xml:space="preserve"> </w:t>
      </w:r>
      <w:r>
        <w:rPr>
          <w:rFonts w:hint="eastAsia" w:ascii="宋体" w:hAnsi="宋体" w:cs="宋体"/>
          <w:sz w:val="24"/>
          <w:szCs w:val="24"/>
        </w:rPr>
        <w:t>商（乙方）：</w:t>
      </w:r>
    </w:p>
    <w:p>
      <w:pPr>
        <w:snapToGrid w:val="0"/>
        <w:spacing w:line="560" w:lineRule="exact"/>
        <w:rPr>
          <w:rFonts w:ascii="宋体" w:cs="Times New Roman"/>
          <w:sz w:val="24"/>
          <w:szCs w:val="24"/>
        </w:rPr>
      </w:pPr>
      <w:r>
        <w:rPr>
          <w:rFonts w:hint="eastAsia" w:ascii="宋体" w:hAnsi="宋体" w:cs="宋体"/>
          <w:sz w:val="24"/>
          <w:szCs w:val="24"/>
        </w:rPr>
        <w:t>签</w:t>
      </w:r>
      <w:r>
        <w:rPr>
          <w:rFonts w:ascii="宋体" w:hAnsi="宋体" w:cs="宋体"/>
          <w:sz w:val="24"/>
          <w:szCs w:val="24"/>
        </w:rPr>
        <w:t xml:space="preserve">  </w:t>
      </w:r>
      <w:r>
        <w:rPr>
          <w:rFonts w:hint="eastAsia" w:ascii="宋体" w:hAnsi="宋体" w:cs="宋体"/>
          <w:sz w:val="24"/>
          <w:szCs w:val="24"/>
        </w:rPr>
        <w:t>订</w:t>
      </w:r>
      <w:r>
        <w:rPr>
          <w:rFonts w:ascii="宋体" w:hAnsi="宋体" w:cs="宋体"/>
          <w:sz w:val="24"/>
          <w:szCs w:val="24"/>
        </w:rPr>
        <w:t xml:space="preserve">  </w:t>
      </w:r>
      <w:r>
        <w:rPr>
          <w:rFonts w:hint="eastAsia" w:ascii="宋体" w:hAnsi="宋体" w:cs="宋体"/>
          <w:sz w:val="24"/>
          <w:szCs w:val="24"/>
        </w:rPr>
        <w:t>地</w:t>
      </w:r>
      <w:r>
        <w:rPr>
          <w:rFonts w:ascii="宋体" w:hAnsi="宋体" w:cs="宋体"/>
          <w:sz w:val="24"/>
          <w:szCs w:val="24"/>
        </w:rPr>
        <w:t xml:space="preserve">  </w:t>
      </w:r>
      <w:r>
        <w:rPr>
          <w:rFonts w:hint="eastAsia" w:ascii="宋体" w:hAnsi="宋体" w:cs="宋体"/>
          <w:sz w:val="24"/>
          <w:szCs w:val="24"/>
        </w:rPr>
        <w:t>点</w:t>
      </w:r>
      <w:r>
        <w:rPr>
          <w:rFonts w:ascii="宋体" w:hAnsi="宋体" w:cs="宋体"/>
          <w:sz w:val="24"/>
          <w:szCs w:val="24"/>
        </w:rPr>
        <w:t xml:space="preserve">  </w:t>
      </w:r>
      <w:r>
        <w:rPr>
          <w:rFonts w:hint="eastAsia" w:ascii="宋体" w:hAnsi="宋体" w:cs="宋体"/>
          <w:sz w:val="24"/>
          <w:szCs w:val="24"/>
          <w:u w:val="single"/>
        </w:rPr>
        <w:t>南宁市</w:t>
      </w:r>
      <w:r>
        <w:rPr>
          <w:rFonts w:ascii="宋体" w:hAnsi="宋体" w:cs="宋体"/>
          <w:sz w:val="24"/>
          <w:szCs w:val="24"/>
        </w:rPr>
        <w:t xml:space="preserve"> </w:t>
      </w:r>
      <w:r>
        <w:rPr>
          <w:rFonts w:hint="eastAsia" w:ascii="宋体" w:hAnsi="宋体" w:cs="宋体"/>
          <w:sz w:val="24"/>
          <w:szCs w:val="24"/>
        </w:rPr>
        <w:t>签</w:t>
      </w:r>
      <w:r>
        <w:rPr>
          <w:rFonts w:ascii="宋体" w:hAnsi="宋体" w:cs="宋体"/>
          <w:sz w:val="24"/>
          <w:szCs w:val="24"/>
        </w:rPr>
        <w:t xml:space="preserve"> </w:t>
      </w:r>
      <w:r>
        <w:rPr>
          <w:rFonts w:hint="eastAsia" w:ascii="宋体" w:hAnsi="宋体" w:cs="宋体"/>
          <w:sz w:val="24"/>
          <w:szCs w:val="24"/>
        </w:rPr>
        <w:t>订</w:t>
      </w:r>
      <w:r>
        <w:rPr>
          <w:rFonts w:ascii="宋体" w:hAnsi="宋体" w:cs="宋体"/>
          <w:sz w:val="24"/>
          <w:szCs w:val="24"/>
        </w:rPr>
        <w:t xml:space="preserve"> </w:t>
      </w:r>
      <w:r>
        <w:rPr>
          <w:rFonts w:hint="eastAsia" w:ascii="宋体" w:hAnsi="宋体" w:cs="宋体"/>
          <w:sz w:val="24"/>
          <w:szCs w:val="24"/>
        </w:rPr>
        <w:t>时</w:t>
      </w:r>
      <w:r>
        <w:rPr>
          <w:rFonts w:ascii="宋体" w:hAnsi="宋体" w:cs="宋体"/>
          <w:sz w:val="24"/>
          <w:szCs w:val="24"/>
        </w:rPr>
        <w:t xml:space="preserve"> </w:t>
      </w:r>
      <w:r>
        <w:rPr>
          <w:rFonts w:hint="eastAsia" w:ascii="宋体" w:hAnsi="宋体" w:cs="宋体"/>
          <w:sz w:val="24"/>
          <w:szCs w:val="24"/>
        </w:rPr>
        <w:t>间：</w:t>
      </w:r>
      <w:bookmarkStart w:id="0" w:name="_GoBack"/>
      <w:bookmarkEnd w:id="0"/>
    </w:p>
    <w:p>
      <w:pPr>
        <w:pStyle w:val="3"/>
        <w:spacing w:line="520" w:lineRule="exact"/>
        <w:ind w:firstLine="480" w:firstLineChars="200"/>
        <w:rPr>
          <w:rFonts w:hAnsi="宋体" w:cs="Times New Roman"/>
          <w:sz w:val="24"/>
          <w:szCs w:val="24"/>
        </w:rPr>
      </w:pPr>
      <w:r>
        <w:rPr>
          <w:rFonts w:hint="eastAsia" w:hAnsi="宋体"/>
          <w:sz w:val="24"/>
          <w:szCs w:val="24"/>
        </w:rPr>
        <w:t>根据《中华人民共和国政府采购法》、《中华人民共和国合同法》等法律、法规规定，按照招标文件规定条款和中标供应商投标文件及其承诺，甲乙双方签订本合同。</w:t>
      </w:r>
    </w:p>
    <w:p>
      <w:pPr>
        <w:snapToGrid w:val="0"/>
        <w:spacing w:line="520" w:lineRule="exact"/>
        <w:rPr>
          <w:rFonts w:ascii="宋体" w:cs="Times New Roman"/>
          <w:sz w:val="24"/>
          <w:szCs w:val="24"/>
        </w:rPr>
      </w:pPr>
      <w:r>
        <w:rPr>
          <w:rFonts w:hint="eastAsia" w:ascii="宋体" w:hAnsi="宋体" w:cs="宋体"/>
          <w:b/>
          <w:bCs/>
          <w:sz w:val="24"/>
          <w:szCs w:val="24"/>
        </w:rPr>
        <w:t>第一条项目名称</w:t>
      </w:r>
    </w:p>
    <w:p>
      <w:pPr>
        <w:widowControl/>
        <w:spacing w:line="520" w:lineRule="exact"/>
        <w:ind w:firstLine="480" w:firstLineChars="200"/>
        <w:jc w:val="left"/>
        <w:rPr>
          <w:rFonts w:ascii="宋体" w:cs="Times New Roman"/>
          <w:color w:val="000000"/>
          <w:kern w:val="0"/>
          <w:sz w:val="24"/>
          <w:szCs w:val="24"/>
          <w:shd w:val="clear" w:color="auto" w:fill="FFFFFF"/>
        </w:rPr>
      </w:pPr>
      <w:r>
        <w:rPr>
          <w:rFonts w:ascii="宋体" w:hAnsi="宋体" w:cs="宋体"/>
          <w:color w:val="000000"/>
          <w:kern w:val="0"/>
          <w:sz w:val="24"/>
          <w:szCs w:val="24"/>
          <w:shd w:val="clear" w:color="auto" w:fill="FFFFFF"/>
        </w:rPr>
        <w:t>2021-2023</w:t>
      </w:r>
      <w:r>
        <w:rPr>
          <w:rFonts w:hint="eastAsia" w:ascii="宋体" w:hAnsi="宋体" w:cs="宋体"/>
          <w:color w:val="000000"/>
          <w:kern w:val="0"/>
          <w:sz w:val="24"/>
          <w:szCs w:val="24"/>
          <w:shd w:val="clear" w:color="auto" w:fill="FFFFFF"/>
        </w:rPr>
        <w:t>年广西交通职业技术学院办公用品定点供应商采购项目</w:t>
      </w:r>
    </w:p>
    <w:p>
      <w:pPr>
        <w:snapToGrid w:val="0"/>
        <w:spacing w:line="520" w:lineRule="exact"/>
        <w:rPr>
          <w:rFonts w:ascii="宋体" w:cs="Times New Roman"/>
          <w:b/>
          <w:bCs/>
          <w:sz w:val="24"/>
          <w:szCs w:val="24"/>
        </w:rPr>
      </w:pPr>
      <w:r>
        <w:rPr>
          <w:rFonts w:hint="eastAsia" w:ascii="宋体" w:hAnsi="宋体" w:cs="宋体"/>
          <w:b/>
          <w:bCs/>
          <w:sz w:val="24"/>
          <w:szCs w:val="24"/>
        </w:rPr>
        <w:t>第二条</w:t>
      </w:r>
      <w:r>
        <w:rPr>
          <w:rFonts w:ascii="宋体" w:hAnsi="宋体" w:cs="宋体"/>
          <w:b/>
          <w:bCs/>
          <w:sz w:val="24"/>
          <w:szCs w:val="24"/>
        </w:rPr>
        <w:t xml:space="preserve"> </w:t>
      </w:r>
      <w:r>
        <w:rPr>
          <w:rFonts w:hint="eastAsia" w:ascii="宋体" w:hAnsi="宋体" w:cs="宋体"/>
          <w:b/>
          <w:bCs/>
          <w:sz w:val="24"/>
          <w:szCs w:val="24"/>
        </w:rPr>
        <w:t>项目期限</w:t>
      </w:r>
    </w:p>
    <w:p>
      <w:pPr>
        <w:widowControl/>
        <w:spacing w:line="520" w:lineRule="exact"/>
        <w:ind w:firstLine="480" w:firstLineChars="200"/>
        <w:jc w:val="left"/>
        <w:rPr>
          <w:rFonts w:ascii="宋体" w:cs="Times New Roman"/>
          <w:b/>
          <w:bCs/>
          <w:sz w:val="24"/>
          <w:szCs w:val="24"/>
        </w:rPr>
      </w:pPr>
      <w:r>
        <w:rPr>
          <w:rFonts w:hint="eastAsia" w:ascii="宋体" w:hAnsi="宋体" w:cs="宋体"/>
          <w:color w:val="000000"/>
          <w:kern w:val="0"/>
          <w:sz w:val="24"/>
          <w:szCs w:val="24"/>
          <w:shd w:val="clear" w:color="auto" w:fill="FFFFFF"/>
        </w:rPr>
        <w:t>本期定点采购有效期为叁年：自合同签订之日起算</w:t>
      </w:r>
    </w:p>
    <w:p>
      <w:pPr>
        <w:snapToGrid w:val="0"/>
        <w:spacing w:line="520" w:lineRule="exact"/>
        <w:rPr>
          <w:rFonts w:ascii="宋体" w:cs="Times New Roman"/>
          <w:b/>
          <w:bCs/>
          <w:sz w:val="24"/>
          <w:szCs w:val="24"/>
        </w:rPr>
      </w:pPr>
      <w:r>
        <w:rPr>
          <w:rFonts w:hint="eastAsia" w:ascii="宋体" w:hAnsi="宋体" w:cs="宋体"/>
          <w:b/>
          <w:bCs/>
          <w:sz w:val="24"/>
          <w:szCs w:val="24"/>
        </w:rPr>
        <w:t>第三条</w:t>
      </w:r>
      <w:r>
        <w:rPr>
          <w:rFonts w:ascii="宋体" w:hAnsi="宋体" w:cs="宋体"/>
          <w:b/>
          <w:bCs/>
          <w:sz w:val="24"/>
          <w:szCs w:val="24"/>
        </w:rPr>
        <w:t xml:space="preserve"> </w:t>
      </w:r>
      <w:r>
        <w:rPr>
          <w:rFonts w:hint="eastAsia" w:ascii="宋体" w:hAnsi="宋体" w:cs="宋体"/>
          <w:b/>
          <w:bCs/>
          <w:sz w:val="24"/>
          <w:szCs w:val="24"/>
        </w:rPr>
        <w:t>项目采购内容</w:t>
      </w:r>
    </w:p>
    <w:p>
      <w:pPr>
        <w:snapToGrid w:val="0"/>
        <w:spacing w:line="52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、供货一览表</w:t>
      </w:r>
    </w:p>
    <w:p>
      <w:pPr>
        <w:spacing w:line="520" w:lineRule="exact"/>
        <w:rPr>
          <w:rFonts w:ascii="宋体" w:cs="Times New Roman"/>
          <w:sz w:val="24"/>
          <w:szCs w:val="24"/>
        </w:rPr>
      </w:pPr>
      <w:r>
        <w:rPr>
          <w:rFonts w:hint="eastAsia" w:ascii="宋体" w:hAnsi="宋体" w:cs="宋体"/>
          <w:sz w:val="24"/>
          <w:szCs w:val="24"/>
        </w:rPr>
        <w:t>见投标供应商</w:t>
      </w:r>
      <w:r>
        <w:rPr>
          <w:rFonts w:hint="eastAsia" w:ascii="宋体" w:hAnsi="宋体" w:cs="宋体"/>
          <w:color w:val="000000"/>
          <w:kern w:val="0"/>
          <w:sz w:val="24"/>
          <w:szCs w:val="24"/>
          <w:shd w:val="clear" w:color="auto" w:fill="FFFFFF"/>
        </w:rPr>
        <w:t>《</w:t>
      </w:r>
      <w:r>
        <w:rPr>
          <w:rFonts w:hint="eastAsia" w:ascii="宋体" w:hAnsi="宋体" w:cs="宋体"/>
          <w:sz w:val="24"/>
          <w:szCs w:val="24"/>
        </w:rPr>
        <w:t>广西交通职业技术学院</w:t>
      </w:r>
      <w:r>
        <w:rPr>
          <w:rFonts w:hint="eastAsia" w:ascii="宋体" w:hAnsi="宋体" w:cs="宋体"/>
          <w:color w:val="000000"/>
          <w:kern w:val="0"/>
          <w:sz w:val="24"/>
          <w:szCs w:val="24"/>
          <w:shd w:val="clear" w:color="auto" w:fill="FFFFFF"/>
        </w:rPr>
        <w:t>办公用品</w:t>
      </w:r>
      <w:r>
        <w:rPr>
          <w:rFonts w:hint="eastAsia" w:ascii="宋体" w:hAnsi="宋体" w:cs="宋体"/>
          <w:sz w:val="24"/>
          <w:szCs w:val="24"/>
        </w:rPr>
        <w:t>供应基准价格表</w:t>
      </w:r>
      <w:r>
        <w:rPr>
          <w:rFonts w:hint="eastAsia" w:ascii="宋体" w:hAnsi="宋体" w:cs="宋体"/>
          <w:color w:val="000000"/>
          <w:kern w:val="0"/>
          <w:sz w:val="24"/>
          <w:szCs w:val="24"/>
          <w:shd w:val="clear" w:color="auto" w:fill="FFFFFF"/>
        </w:rPr>
        <w:t>》优惠率报价表</w:t>
      </w:r>
    </w:p>
    <w:p>
      <w:pPr>
        <w:numPr>
          <w:ilvl w:val="0"/>
          <w:numId w:val="1"/>
        </w:numPr>
        <w:snapToGrid w:val="0"/>
        <w:spacing w:line="520" w:lineRule="exact"/>
        <w:ind w:firstLine="480" w:firstLineChars="200"/>
        <w:rPr>
          <w:rFonts w:hint="eastAsia" w:ascii="宋体" w:hAnsi="宋体" w:cs="宋体"/>
          <w:snapToGrid w:val="0"/>
          <w:kern w:val="0"/>
          <w:sz w:val="24"/>
          <w:szCs w:val="24"/>
        </w:rPr>
      </w:pPr>
      <w:r>
        <w:rPr>
          <w:rFonts w:hint="eastAsia" w:ascii="宋体" w:hAnsi="宋体" w:cs="宋体"/>
          <w:snapToGrid w:val="0"/>
          <w:kern w:val="0"/>
          <w:sz w:val="24"/>
          <w:szCs w:val="24"/>
        </w:rPr>
        <w:t>合同金额</w:t>
      </w:r>
    </w:p>
    <w:p>
      <w:pPr>
        <w:snapToGrid w:val="0"/>
        <w:spacing w:line="520" w:lineRule="exact"/>
        <w:ind w:firstLine="480" w:firstLineChars="200"/>
        <w:rPr>
          <w:rFonts w:ascii="宋体" w:cs="Times New Roman"/>
          <w:snapToGrid w:val="0"/>
          <w:kern w:val="0"/>
          <w:sz w:val="24"/>
          <w:szCs w:val="24"/>
        </w:rPr>
      </w:pPr>
      <w:r>
        <w:rPr>
          <w:rFonts w:hint="eastAsia" w:ascii="宋体" w:hAnsi="宋体" w:cs="宋体"/>
          <w:snapToGrid w:val="0"/>
          <w:kern w:val="0"/>
          <w:sz w:val="24"/>
          <w:szCs w:val="24"/>
        </w:rPr>
        <w:t>供货价格</w:t>
      </w:r>
      <w:r>
        <w:rPr>
          <w:rFonts w:hint="eastAsia" w:ascii="宋体" w:hAnsi="宋体" w:cs="宋体"/>
          <w:snapToGrid w:val="0"/>
          <w:kern w:val="0"/>
          <w:sz w:val="24"/>
          <w:szCs w:val="24"/>
          <w:lang w:eastAsia="zh-CN"/>
        </w:rPr>
        <w:t>为</w:t>
      </w:r>
      <w:r>
        <w:rPr>
          <w:rFonts w:hint="eastAsia" w:ascii="宋体" w:hAnsi="宋体" w:cs="宋体"/>
          <w:snapToGrid w:val="0"/>
          <w:kern w:val="0"/>
          <w:sz w:val="24"/>
          <w:szCs w:val="24"/>
        </w:rPr>
        <w:t>办公用品供应基准价格</w:t>
      </w:r>
      <w:r>
        <w:rPr>
          <w:rFonts w:hint="eastAsia" w:ascii="宋体" w:hAnsi="宋体" w:cs="宋体"/>
          <w:snapToGrid w:val="0"/>
          <w:kern w:val="0"/>
          <w:sz w:val="24"/>
          <w:szCs w:val="24"/>
          <w:lang w:val="en-US" w:eastAsia="zh-CN"/>
        </w:rPr>
        <w:t>(1-中标优惠率）×实际数量还</w:t>
      </w:r>
      <w:r>
        <w:rPr>
          <w:rFonts w:hint="eastAsia" w:ascii="宋体" w:hAnsi="宋体" w:cs="宋体"/>
          <w:snapToGrid w:val="0"/>
          <w:kern w:val="0"/>
          <w:sz w:val="24"/>
          <w:szCs w:val="24"/>
        </w:rPr>
        <w:t>包括物品及零配件的购置、送货服务、运输保险、装卸、质保期售后服务、全额含税专用发票、雇员费用、合同实施过程中应预见和不可预见费用等。</w:t>
      </w:r>
      <w:r>
        <w:rPr>
          <w:rFonts w:hint="eastAsia" w:ascii="宋体" w:hAnsi="宋体" w:cs="宋体"/>
          <w:sz w:val="24"/>
          <w:szCs w:val="24"/>
        </w:rPr>
        <w:t>采购数量及金额以甲方实际采购需求为准。如甲方所需物品超出上述清单的，则采购价格参考当时市场采购价格，乙方需报甲方确认，方可供货。</w:t>
      </w:r>
    </w:p>
    <w:p>
      <w:pPr>
        <w:snapToGrid w:val="0"/>
        <w:spacing w:line="520" w:lineRule="exact"/>
        <w:rPr>
          <w:rFonts w:ascii="宋体" w:cs="Times New Roman"/>
          <w:sz w:val="24"/>
          <w:szCs w:val="24"/>
        </w:rPr>
      </w:pPr>
      <w:r>
        <w:rPr>
          <w:rFonts w:hint="eastAsia" w:ascii="宋体" w:hAnsi="宋体" w:cs="宋体"/>
          <w:b/>
          <w:bCs/>
          <w:sz w:val="24"/>
          <w:szCs w:val="24"/>
        </w:rPr>
        <w:t>第四条　质量保证</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1</w:t>
      </w:r>
      <w:r>
        <w:rPr>
          <w:rFonts w:hint="eastAsia" w:ascii="宋体" w:hAnsi="宋体" w:cs="宋体"/>
          <w:snapToGrid w:val="0"/>
          <w:kern w:val="0"/>
          <w:sz w:val="24"/>
          <w:szCs w:val="24"/>
        </w:rPr>
        <w:t>、乙方所提供的物品型号、技术规格、技术参数等质量必须与投标文件和承诺相一致。乙方提供的节能和环保产品必须是列入政府采购清单的产品。</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2</w:t>
      </w:r>
      <w:r>
        <w:rPr>
          <w:rFonts w:hint="eastAsia" w:ascii="宋体" w:hAnsi="宋体" w:cs="宋体"/>
          <w:snapToGrid w:val="0"/>
          <w:kern w:val="0"/>
          <w:sz w:val="24"/>
          <w:szCs w:val="24"/>
        </w:rPr>
        <w:t>、乙方必须保证所供物品为原装全新，合格正品，符合国家标准及行业标准（其中，</w:t>
      </w:r>
      <w:r>
        <w:rPr>
          <w:rFonts w:hint="eastAsia" w:asciiTheme="minorEastAsia" w:hAnsiTheme="minorEastAsia" w:eastAsiaTheme="minorEastAsia" w:cstheme="minorEastAsia"/>
          <w:sz w:val="24"/>
          <w:szCs w:val="24"/>
          <w:shd w:val="clear" w:color="auto" w:fill="FFFFFF"/>
        </w:rPr>
        <w:t>签字笔（芯）、</w:t>
      </w:r>
      <w:r>
        <w:rPr>
          <w:rFonts w:hint="eastAsia" w:asciiTheme="minorEastAsia" w:hAnsiTheme="minorEastAsia" w:cstheme="minorEastAsia"/>
          <w:sz w:val="24"/>
          <w:szCs w:val="24"/>
          <w:shd w:val="clear" w:color="auto" w:fill="FFFFFF"/>
        </w:rPr>
        <w:t>圆珠</w:t>
      </w:r>
      <w:r>
        <w:rPr>
          <w:rFonts w:hint="eastAsia" w:asciiTheme="minorEastAsia" w:hAnsiTheme="minorEastAsia" w:eastAsiaTheme="minorEastAsia" w:cstheme="minorEastAsia"/>
          <w:sz w:val="24"/>
          <w:szCs w:val="24"/>
          <w:shd w:val="clear" w:color="auto" w:fill="FFFFFF"/>
        </w:rPr>
        <w:t>笔（芯）</w:t>
      </w:r>
      <w:r>
        <w:rPr>
          <w:rFonts w:hint="eastAsia" w:asciiTheme="minorEastAsia" w:hAnsiTheme="minorEastAsia" w:cstheme="minorEastAsia"/>
          <w:sz w:val="24"/>
          <w:szCs w:val="24"/>
          <w:shd w:val="clear" w:color="auto" w:fill="FFFFFF"/>
        </w:rPr>
        <w:t>、</w:t>
      </w:r>
      <w:r>
        <w:rPr>
          <w:rFonts w:hint="eastAsia" w:asciiTheme="minorEastAsia" w:hAnsiTheme="minorEastAsia" w:eastAsiaTheme="minorEastAsia" w:cstheme="minorEastAsia"/>
          <w:sz w:val="24"/>
          <w:szCs w:val="24"/>
          <w:shd w:val="clear" w:color="auto" w:fill="FFFFFF"/>
        </w:rPr>
        <w:t>铅笔、笔记本、双面胶、透明胶、胶水、钉书针、回形针、橡皮擦、涂改液、信笺纸、计算器、订书机、文件夹、剪刀、直尺、起钉器</w:t>
      </w:r>
      <w:r>
        <w:rPr>
          <w:rFonts w:hint="eastAsia" w:ascii="宋体" w:hAnsi="宋体" w:cs="宋体"/>
          <w:snapToGrid w:val="0"/>
          <w:kern w:val="0"/>
          <w:sz w:val="24"/>
          <w:szCs w:val="24"/>
        </w:rPr>
        <w:t>等部分商品至少提供一种品牌的厂家供货证明材料备查），如甲方发现供应商所供物品为假冒伪劣产品，有权暂停或取消其供货资格，并有权对其追究相关责任，且赔偿由此造成甲方的经济损失。</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3</w:t>
      </w:r>
      <w:r>
        <w:rPr>
          <w:rFonts w:hint="eastAsia" w:ascii="宋体" w:hAnsi="宋体" w:cs="宋体"/>
          <w:snapToGrid w:val="0"/>
          <w:kern w:val="0"/>
          <w:sz w:val="24"/>
          <w:szCs w:val="24"/>
        </w:rPr>
        <w:t>、乙方必须提供物品清单中所列品牌的物品，如确因生产厂家或市场因素无法提供清单中品牌，经甲方同意后，乙方可更换其他品牌产品，但所更换品牌参数质量不得低于清单中品牌的参数。</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4</w:t>
      </w:r>
      <w:r>
        <w:rPr>
          <w:rFonts w:hint="eastAsia" w:ascii="宋体" w:hAnsi="宋体" w:cs="宋体"/>
          <w:snapToGrid w:val="0"/>
          <w:kern w:val="0"/>
          <w:sz w:val="24"/>
          <w:szCs w:val="24"/>
        </w:rPr>
        <w:t>、乙方向甲方提供的物品应包括原厂配置的用户手册、原厂保修卡、产品技术文件资料，文件包含保证甲方能够正确进行安装、操作、检查、维修、维护、测试、调试、验收和运作的需要的所有内容以及出厂合格证。</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5</w:t>
      </w:r>
      <w:r>
        <w:rPr>
          <w:rFonts w:hint="eastAsia" w:ascii="宋体" w:hAnsi="宋体" w:cs="宋体"/>
          <w:snapToGrid w:val="0"/>
          <w:kern w:val="0"/>
          <w:sz w:val="24"/>
          <w:szCs w:val="24"/>
        </w:rPr>
        <w:t>、乙方所供物品必须为制造商原厂包装，包装质量符合国家相关标准，设备的包装均应有良好的防潮、防湿、防雨、防锈、防腐及防碰撞的措施。物品要求有包装材料保护运至现场，因包装不良造成的损失由乙方负责。</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6</w:t>
      </w:r>
      <w:r>
        <w:rPr>
          <w:rFonts w:hint="eastAsia" w:ascii="宋体" w:hAnsi="宋体" w:cs="宋体"/>
          <w:snapToGrid w:val="0"/>
          <w:kern w:val="0"/>
          <w:sz w:val="24"/>
          <w:szCs w:val="24"/>
        </w:rPr>
        <w:t>、乙方应按照国家有关法律法规和“三包”规定以及招投标文件和本合同所附的《服务承诺》，为甲方提供售后服务。</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7</w:t>
      </w:r>
      <w:r>
        <w:rPr>
          <w:rFonts w:hint="eastAsia" w:ascii="宋体" w:hAnsi="宋体" w:cs="宋体"/>
          <w:snapToGrid w:val="0"/>
          <w:kern w:val="0"/>
          <w:sz w:val="24"/>
          <w:szCs w:val="24"/>
        </w:rPr>
        <w:t>、乙方提供物品的质量保证期按交货验收合格之日起计。在保证期内因物品本身的质量问题发生故障，乙方应负责免费修理和更换零部件。对达不到技术要求者，根据实际情况，经双方协商，可按以下办法处理：</w:t>
      </w:r>
    </w:p>
    <w:p>
      <w:pPr>
        <w:snapToGrid w:val="0"/>
        <w:spacing w:line="520" w:lineRule="exact"/>
        <w:ind w:firstLine="480" w:firstLineChars="200"/>
        <w:rPr>
          <w:rFonts w:ascii="宋体" w:cs="Times New Roman"/>
          <w:snapToGrid w:val="0"/>
          <w:kern w:val="0"/>
          <w:sz w:val="24"/>
          <w:szCs w:val="24"/>
        </w:rPr>
      </w:pPr>
      <w:r>
        <w:rPr>
          <w:rFonts w:hint="eastAsia" w:ascii="宋体" w:hAnsi="宋体" w:cs="宋体"/>
          <w:snapToGrid w:val="0"/>
          <w:kern w:val="0"/>
          <w:sz w:val="24"/>
          <w:szCs w:val="24"/>
        </w:rPr>
        <w:t>（</w:t>
      </w:r>
      <w:r>
        <w:rPr>
          <w:rFonts w:ascii="宋体" w:hAnsi="宋体" w:cs="宋体"/>
          <w:snapToGrid w:val="0"/>
          <w:kern w:val="0"/>
          <w:sz w:val="24"/>
          <w:szCs w:val="24"/>
        </w:rPr>
        <w:t>1</w:t>
      </w:r>
      <w:r>
        <w:rPr>
          <w:rFonts w:hint="eastAsia" w:ascii="宋体" w:hAnsi="宋体" w:cs="宋体"/>
          <w:snapToGrid w:val="0"/>
          <w:kern w:val="0"/>
          <w:sz w:val="24"/>
          <w:szCs w:val="24"/>
        </w:rPr>
        <w:t>）更换：由乙方承担所发生的全部费用。</w:t>
      </w:r>
    </w:p>
    <w:p>
      <w:pPr>
        <w:snapToGrid w:val="0"/>
        <w:spacing w:line="520" w:lineRule="exact"/>
        <w:ind w:firstLine="480" w:firstLineChars="200"/>
        <w:rPr>
          <w:rFonts w:ascii="宋体" w:cs="Times New Roman"/>
          <w:snapToGrid w:val="0"/>
          <w:kern w:val="0"/>
          <w:sz w:val="24"/>
          <w:szCs w:val="24"/>
        </w:rPr>
      </w:pPr>
      <w:r>
        <w:rPr>
          <w:rFonts w:hint="eastAsia" w:ascii="宋体" w:hAnsi="宋体" w:cs="宋体"/>
          <w:snapToGrid w:val="0"/>
          <w:kern w:val="0"/>
          <w:sz w:val="24"/>
          <w:szCs w:val="24"/>
        </w:rPr>
        <w:t>（</w:t>
      </w:r>
      <w:r>
        <w:rPr>
          <w:rFonts w:ascii="宋体" w:hAnsi="宋体" w:cs="宋体"/>
          <w:snapToGrid w:val="0"/>
          <w:kern w:val="0"/>
          <w:sz w:val="24"/>
          <w:szCs w:val="24"/>
        </w:rPr>
        <w:t>2</w:t>
      </w:r>
      <w:r>
        <w:rPr>
          <w:rFonts w:hint="eastAsia" w:ascii="宋体" w:hAnsi="宋体" w:cs="宋体"/>
          <w:snapToGrid w:val="0"/>
          <w:kern w:val="0"/>
          <w:sz w:val="24"/>
          <w:szCs w:val="24"/>
        </w:rPr>
        <w:t>）退货处理：乙方应退还甲方支付的合同款，同时承担该物品退货的直接费用（运输、保险、检验、货款利息及银行手续费等）</w:t>
      </w:r>
    </w:p>
    <w:p>
      <w:pPr>
        <w:snapToGrid w:val="0"/>
        <w:spacing w:line="520" w:lineRule="exact"/>
        <w:rPr>
          <w:rFonts w:ascii="宋体" w:cs="Times New Roman"/>
          <w:b/>
          <w:bCs/>
          <w:sz w:val="24"/>
          <w:szCs w:val="24"/>
        </w:rPr>
      </w:pPr>
      <w:r>
        <w:rPr>
          <w:rFonts w:hint="eastAsia" w:ascii="宋体" w:hAnsi="宋体" w:cs="宋体"/>
          <w:b/>
          <w:bCs/>
          <w:sz w:val="24"/>
          <w:szCs w:val="24"/>
        </w:rPr>
        <w:t>第五条　供货服务和验收</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1</w:t>
      </w:r>
      <w:r>
        <w:rPr>
          <w:rFonts w:hint="eastAsia" w:ascii="宋体" w:hAnsi="宋体" w:cs="宋体"/>
          <w:snapToGrid w:val="0"/>
          <w:kern w:val="0"/>
          <w:sz w:val="24"/>
          <w:szCs w:val="24"/>
        </w:rPr>
        <w:t>、乙方接到采购人电话或微信、</w:t>
      </w:r>
      <w:r>
        <w:rPr>
          <w:rFonts w:ascii="宋体" w:hAnsi="宋体" w:cs="宋体"/>
          <w:snapToGrid w:val="0"/>
          <w:kern w:val="0"/>
          <w:sz w:val="24"/>
          <w:szCs w:val="24"/>
        </w:rPr>
        <w:t>QQ</w:t>
      </w:r>
      <w:r>
        <w:rPr>
          <w:rFonts w:hint="eastAsia" w:ascii="宋体" w:hAnsi="宋体" w:cs="宋体"/>
          <w:snapToGrid w:val="0"/>
          <w:kern w:val="0"/>
          <w:sz w:val="24"/>
          <w:szCs w:val="24"/>
        </w:rPr>
        <w:t>通知订单后，应及时提供物品。急需物品要求在6个小时内送达交货地点；常规物品要求</w:t>
      </w:r>
      <w:r>
        <w:rPr>
          <w:rFonts w:ascii="宋体" w:hAnsi="宋体" w:cs="宋体"/>
          <w:snapToGrid w:val="0"/>
          <w:kern w:val="0"/>
          <w:sz w:val="24"/>
          <w:szCs w:val="24"/>
        </w:rPr>
        <w:t>48</w:t>
      </w:r>
      <w:r>
        <w:rPr>
          <w:rFonts w:hint="eastAsia" w:ascii="宋体" w:hAnsi="宋体" w:cs="宋体"/>
          <w:snapToGrid w:val="0"/>
          <w:kern w:val="0"/>
          <w:sz w:val="24"/>
          <w:szCs w:val="24"/>
        </w:rPr>
        <w:t>小时内送达交货地点；一般物品双方约定时间送达交货地点。交货地点：广西交通职业技术学院园湖校区或昆仑校区指定地点。</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2</w:t>
      </w:r>
      <w:r>
        <w:rPr>
          <w:rFonts w:hint="eastAsia" w:ascii="宋体" w:hAnsi="宋体" w:cs="宋体"/>
          <w:snapToGrid w:val="0"/>
          <w:kern w:val="0"/>
          <w:sz w:val="24"/>
          <w:szCs w:val="24"/>
        </w:rPr>
        <w:t>、乙方送货单必须注明物品的品名、规格、厂家、数量、价格。甲方应当在乙方物品送到后三个工作日内进行验收，逾期不验收的，乙方可视同验收合格。验收合格后由甲乙双方指定人员签署物品验收单，甲乙双方各执一份。</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3</w:t>
      </w:r>
      <w:r>
        <w:rPr>
          <w:rFonts w:hint="eastAsia" w:ascii="宋体" w:hAnsi="宋体" w:cs="宋体"/>
          <w:snapToGrid w:val="0"/>
          <w:kern w:val="0"/>
          <w:sz w:val="24"/>
          <w:szCs w:val="24"/>
        </w:rPr>
        <w:t>、乙方提供不符合甲方需求和本合同规定的物品，甲方有权拒绝接收。乙方必须无条件按需求时间退换物品。</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4</w:t>
      </w:r>
      <w:r>
        <w:rPr>
          <w:rFonts w:hint="eastAsia" w:ascii="宋体" w:hAnsi="宋体" w:cs="宋体"/>
          <w:snapToGrid w:val="0"/>
          <w:kern w:val="0"/>
          <w:sz w:val="24"/>
          <w:szCs w:val="24"/>
        </w:rPr>
        <w:t>、乙方应保证所提供物品在使用时不会侵犯任何第三方的专利权、商标权、工业设计权或其他权利，如侵犯了第三方合法权益而引发的任何纠纷或诉讼，均由乙方负责交涉并承担全部责任。</w:t>
      </w:r>
    </w:p>
    <w:p>
      <w:pPr>
        <w:pStyle w:val="3"/>
        <w:snapToGrid w:val="0"/>
        <w:spacing w:line="520" w:lineRule="exact"/>
        <w:ind w:left="420" w:leftChars="200" w:right="26"/>
        <w:rPr>
          <w:rFonts w:cs="Times New Roman"/>
          <w:snapToGrid w:val="0"/>
          <w:kern w:val="0"/>
          <w:sz w:val="24"/>
          <w:szCs w:val="24"/>
        </w:rPr>
      </w:pPr>
      <w:r>
        <w:rPr>
          <w:rFonts w:hAnsi="宋体"/>
          <w:snapToGrid w:val="0"/>
          <w:kern w:val="0"/>
          <w:sz w:val="24"/>
          <w:szCs w:val="24"/>
        </w:rPr>
        <w:t>5</w:t>
      </w:r>
      <w:r>
        <w:rPr>
          <w:rFonts w:hint="eastAsia" w:hAnsi="宋体"/>
          <w:snapToGrid w:val="0"/>
          <w:kern w:val="0"/>
          <w:sz w:val="24"/>
          <w:szCs w:val="24"/>
        </w:rPr>
        <w:t>、乙方应保证所交付的物品的所有权完全属于乙方且无任何抵押、质押、查封等产权瑕疵。</w:t>
      </w:r>
    </w:p>
    <w:p>
      <w:pPr>
        <w:snapToGrid w:val="0"/>
        <w:spacing w:line="520" w:lineRule="exact"/>
        <w:ind w:firstLine="480" w:firstLineChars="200"/>
        <w:rPr>
          <w:rFonts w:ascii="宋体" w:cs="Times New Roman"/>
          <w:snapToGrid w:val="0"/>
          <w:kern w:val="0"/>
          <w:sz w:val="24"/>
          <w:szCs w:val="24"/>
        </w:rPr>
      </w:pPr>
      <w:r>
        <w:rPr>
          <w:rFonts w:ascii="宋体" w:hAnsi="宋体" w:cs="宋体"/>
          <w:snapToGrid w:val="0"/>
          <w:kern w:val="0"/>
          <w:sz w:val="24"/>
          <w:szCs w:val="24"/>
        </w:rPr>
        <w:t>6</w:t>
      </w:r>
      <w:r>
        <w:rPr>
          <w:rFonts w:hint="eastAsia" w:ascii="宋体" w:hAnsi="宋体" w:cs="宋体"/>
          <w:snapToGrid w:val="0"/>
          <w:kern w:val="0"/>
          <w:sz w:val="24"/>
          <w:szCs w:val="24"/>
        </w:rPr>
        <w:t>、</w:t>
      </w:r>
      <w:r>
        <w:rPr>
          <w:rFonts w:hint="eastAsia" w:hAnsi="宋体" w:cs="宋体"/>
          <w:sz w:val="24"/>
          <w:szCs w:val="24"/>
        </w:rPr>
        <w:t>物品在交付甲方前发生的风险均由乙方负责，</w:t>
      </w:r>
      <w:r>
        <w:rPr>
          <w:rFonts w:hint="eastAsia" w:ascii="宋体" w:hAnsi="宋体" w:cs="宋体"/>
          <w:snapToGrid w:val="0"/>
          <w:kern w:val="0"/>
          <w:sz w:val="24"/>
          <w:szCs w:val="24"/>
        </w:rPr>
        <w:t>乙方应将所提供物品的装箱清单、用户手册、原厂保修卡、随机资料、工具和备品、备件等交付给甲方，如有缺失应及时补齐，否则视为逾期交货。</w:t>
      </w:r>
    </w:p>
    <w:p>
      <w:pPr>
        <w:snapToGrid w:val="0"/>
        <w:spacing w:line="520" w:lineRule="exact"/>
        <w:rPr>
          <w:rFonts w:ascii="宋体" w:cs="Times New Roman"/>
          <w:sz w:val="24"/>
          <w:szCs w:val="24"/>
        </w:rPr>
      </w:pPr>
      <w:r>
        <w:rPr>
          <w:rFonts w:hint="eastAsia" w:ascii="宋体" w:hAnsi="宋体" w:cs="宋体"/>
          <w:b/>
          <w:bCs/>
          <w:sz w:val="24"/>
          <w:szCs w:val="24"/>
        </w:rPr>
        <w:t>第六条　付款方式和保证金</w:t>
      </w:r>
    </w:p>
    <w:p>
      <w:pPr>
        <w:widowControl/>
        <w:spacing w:line="520" w:lineRule="exact"/>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、乙方自签订本合同后三天内交纳履约保证金人民币陆仟元整（￥：3</w:t>
      </w:r>
      <w:r>
        <w:rPr>
          <w:rFonts w:ascii="宋体" w:hAnsi="宋体" w:cs="宋体"/>
          <w:sz w:val="24"/>
          <w:szCs w:val="24"/>
        </w:rPr>
        <w:t>000</w:t>
      </w:r>
      <w:r>
        <w:rPr>
          <w:rFonts w:hint="eastAsia" w:ascii="宋体" w:hAnsi="宋体" w:cs="宋体"/>
          <w:sz w:val="24"/>
          <w:szCs w:val="24"/>
        </w:rPr>
        <w:t>元）给甲方，履约保证金在定点采购有效期期满，乙方无任何违约行为，甲方应在十个工作日内无息返还。</w:t>
      </w:r>
    </w:p>
    <w:p>
      <w:pPr>
        <w:widowControl/>
        <w:spacing w:line="520" w:lineRule="exact"/>
        <w:ind w:firstLine="960" w:firstLineChars="400"/>
        <w:jc w:val="left"/>
        <w:rPr>
          <w:rFonts w:ascii="宋体" w:cs="Times New Roman"/>
          <w:sz w:val="24"/>
          <w:szCs w:val="24"/>
        </w:rPr>
      </w:pPr>
      <w:r>
        <w:rPr>
          <w:rFonts w:hint="eastAsia" w:ascii="宋体" w:hAnsi="宋体" w:cs="宋体"/>
          <w:sz w:val="24"/>
          <w:szCs w:val="24"/>
        </w:rPr>
        <w:t>单位：</w:t>
      </w:r>
      <w:r>
        <w:rPr>
          <w:rFonts w:ascii="宋体" w:hAnsi="宋体" w:cs="宋体"/>
          <w:sz w:val="24"/>
          <w:szCs w:val="24"/>
        </w:rPr>
        <w:t xml:space="preserve">    </w:t>
      </w:r>
      <w:r>
        <w:rPr>
          <w:rFonts w:hint="eastAsia" w:ascii="宋体" w:hAnsi="宋体" w:cs="宋体"/>
          <w:sz w:val="24"/>
          <w:szCs w:val="24"/>
        </w:rPr>
        <w:t>广西交通职业技术学院</w:t>
      </w:r>
    </w:p>
    <w:p>
      <w:pPr>
        <w:widowControl/>
        <w:spacing w:line="520" w:lineRule="exact"/>
        <w:ind w:firstLine="960" w:firstLineChars="400"/>
        <w:jc w:val="left"/>
        <w:rPr>
          <w:rFonts w:ascii="宋体" w:cs="Times New Roman"/>
          <w:sz w:val="24"/>
          <w:szCs w:val="24"/>
        </w:rPr>
      </w:pPr>
      <w:r>
        <w:rPr>
          <w:rFonts w:hint="eastAsia" w:ascii="宋体" w:hAnsi="宋体" w:cs="宋体"/>
          <w:sz w:val="24"/>
          <w:szCs w:val="24"/>
        </w:rPr>
        <w:t>开户行：</w:t>
      </w:r>
      <w:r>
        <w:rPr>
          <w:rFonts w:ascii="宋体" w:hAnsi="宋体" w:cs="宋体"/>
          <w:sz w:val="24"/>
          <w:szCs w:val="24"/>
        </w:rPr>
        <w:t xml:space="preserve">  </w:t>
      </w:r>
      <w:r>
        <w:rPr>
          <w:rFonts w:hint="eastAsia" w:ascii="宋体" w:hAnsi="宋体" w:cs="宋体"/>
          <w:sz w:val="24"/>
          <w:szCs w:val="24"/>
        </w:rPr>
        <w:t>广西北部湾银行南宁市园湖支行</w:t>
      </w:r>
    </w:p>
    <w:p>
      <w:pPr>
        <w:widowControl/>
        <w:spacing w:line="520" w:lineRule="exact"/>
        <w:ind w:firstLine="960" w:firstLineChars="400"/>
        <w:jc w:val="left"/>
        <w:rPr>
          <w:rFonts w:ascii="宋体" w:cs="Times New Roman"/>
          <w:sz w:val="24"/>
          <w:szCs w:val="24"/>
        </w:rPr>
      </w:pPr>
      <w:r>
        <w:rPr>
          <w:rFonts w:hint="eastAsia" w:ascii="宋体" w:hAnsi="宋体" w:cs="宋体"/>
          <w:sz w:val="24"/>
          <w:szCs w:val="24"/>
        </w:rPr>
        <w:t>银行账号：</w:t>
      </w:r>
      <w:r>
        <w:rPr>
          <w:rFonts w:ascii="宋体" w:hAnsi="宋体" w:cs="宋体"/>
          <w:sz w:val="24"/>
          <w:szCs w:val="24"/>
        </w:rPr>
        <w:t xml:space="preserve">  0801012200002202</w:t>
      </w:r>
    </w:p>
    <w:p>
      <w:pPr>
        <w:widowControl/>
        <w:spacing w:line="520" w:lineRule="exact"/>
        <w:ind w:firstLine="480" w:firstLineChars="200"/>
        <w:jc w:val="left"/>
        <w:rPr>
          <w:rFonts w:ascii="宋体" w:cs="Times New Roman"/>
          <w:sz w:val="24"/>
          <w:szCs w:val="24"/>
        </w:rPr>
      </w:pPr>
      <w:r>
        <w:rPr>
          <w:rFonts w:ascii="宋体" w:hAnsi="宋体" w:cs="宋体"/>
          <w:sz w:val="24"/>
          <w:szCs w:val="24"/>
        </w:rPr>
        <w:t>2</w:t>
      </w:r>
      <w:r>
        <w:rPr>
          <w:rFonts w:hint="eastAsia" w:ascii="宋体" w:hAnsi="宋体" w:cs="宋体"/>
          <w:sz w:val="24"/>
          <w:szCs w:val="24"/>
        </w:rPr>
        <w:t>、甲方按季度结算货款。每季度末甲方与乙方核对送货清单和金额后，依据办公用品供应基准价格</w:t>
      </w:r>
      <w:r>
        <w:rPr>
          <w:rFonts w:hint="eastAsia" w:ascii="宋体" w:hAnsi="宋体" w:cs="宋体"/>
          <w:sz w:val="24"/>
          <w:szCs w:val="24"/>
          <w:lang w:val="en-US" w:eastAsia="zh-CN"/>
        </w:rPr>
        <w:t>、优惠率及实际数量进行结算</w:t>
      </w:r>
      <w:r>
        <w:rPr>
          <w:rFonts w:hint="eastAsia" w:ascii="宋体" w:hAnsi="宋体" w:cs="宋体"/>
          <w:sz w:val="24"/>
          <w:szCs w:val="24"/>
        </w:rPr>
        <w:t>。</w:t>
      </w:r>
    </w:p>
    <w:p>
      <w:pPr>
        <w:widowControl/>
        <w:spacing w:line="520" w:lineRule="exact"/>
        <w:ind w:firstLine="480" w:firstLineChars="200"/>
        <w:jc w:val="left"/>
        <w:rPr>
          <w:rFonts w:ascii="宋体" w:cs="Times New Roman"/>
          <w:sz w:val="24"/>
          <w:szCs w:val="24"/>
        </w:rPr>
      </w:pPr>
      <w:r>
        <w:rPr>
          <w:rFonts w:ascii="宋体" w:hAnsi="宋体" w:cs="宋体"/>
          <w:sz w:val="24"/>
          <w:szCs w:val="24"/>
        </w:rPr>
        <w:t>3</w:t>
      </w:r>
      <w:r>
        <w:rPr>
          <w:rFonts w:hint="eastAsia" w:ascii="宋体" w:hAnsi="宋体" w:cs="宋体"/>
          <w:sz w:val="24"/>
          <w:szCs w:val="24"/>
        </w:rPr>
        <w:t>、乙方向甲方开具增值税专用发票，甲方在收到发票的</w:t>
      </w:r>
      <w:r>
        <w:rPr>
          <w:rFonts w:ascii="宋体" w:hAnsi="宋体" w:cs="宋体"/>
          <w:sz w:val="24"/>
          <w:szCs w:val="24"/>
        </w:rPr>
        <w:t>10</w:t>
      </w:r>
      <w:r>
        <w:rPr>
          <w:rFonts w:hint="eastAsia" w:ascii="宋体" w:hAnsi="宋体" w:cs="宋体"/>
          <w:sz w:val="24"/>
          <w:szCs w:val="24"/>
        </w:rPr>
        <w:t>个工作日内通过对公帐户向乙方转帐支付的全额货款。</w:t>
      </w:r>
    </w:p>
    <w:p>
      <w:pPr>
        <w:snapToGrid w:val="0"/>
        <w:spacing w:line="520" w:lineRule="exact"/>
        <w:rPr>
          <w:rFonts w:ascii="宋体" w:cs="Times New Roman"/>
          <w:b/>
          <w:bCs/>
          <w:sz w:val="24"/>
          <w:szCs w:val="24"/>
        </w:rPr>
      </w:pPr>
      <w:r>
        <w:rPr>
          <w:rFonts w:hint="eastAsia" w:ascii="宋体" w:hAnsi="宋体" w:cs="宋体"/>
          <w:b/>
          <w:bCs/>
          <w:sz w:val="24"/>
          <w:szCs w:val="24"/>
        </w:rPr>
        <w:t>第七条　违约责任</w:t>
      </w:r>
    </w:p>
    <w:p>
      <w:pPr>
        <w:widowControl/>
        <w:spacing w:line="520" w:lineRule="exact"/>
        <w:ind w:firstLine="480" w:firstLineChars="200"/>
        <w:jc w:val="left"/>
        <w:rPr>
          <w:rFonts w:ascii="宋体" w:cs="Times New Roman"/>
          <w:sz w:val="24"/>
          <w:szCs w:val="24"/>
        </w:rPr>
      </w:pPr>
      <w:r>
        <w:rPr>
          <w:rFonts w:ascii="宋体" w:hAnsi="宋体" w:cs="宋体"/>
          <w:sz w:val="24"/>
          <w:szCs w:val="24"/>
        </w:rPr>
        <w:t>1</w:t>
      </w:r>
      <w:r>
        <w:rPr>
          <w:rFonts w:hint="eastAsia" w:ascii="宋体" w:hAnsi="宋体" w:cs="宋体"/>
          <w:sz w:val="24"/>
          <w:szCs w:val="24"/>
        </w:rPr>
        <w:t>、定点供货商所有下列违约行为之一的，按当次采购金额的</w:t>
      </w:r>
      <w:r>
        <w:rPr>
          <w:rFonts w:ascii="宋体" w:hAnsi="宋体" w:cs="宋体"/>
          <w:sz w:val="24"/>
          <w:szCs w:val="24"/>
        </w:rPr>
        <w:t>10%</w:t>
      </w:r>
      <w:r>
        <w:rPr>
          <w:rFonts w:hint="eastAsia" w:ascii="宋体" w:hAnsi="宋体" w:cs="宋体"/>
          <w:sz w:val="24"/>
          <w:szCs w:val="24"/>
        </w:rPr>
        <w:t>从履约保证金扣除，并警告；</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）无正当理由拒绝供货或提供服务的；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）未能按时或按要求供货及提供服务的；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）提供货物规格不符合甲方需求且不给予更换的；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）存在着偷工减料、以次充好、弄虚作假行为的；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）擅自抬高物品市场价或未按中标优惠率给予优惠的；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）未按合同约定提供售后服务的；</w:t>
      </w:r>
    </w:p>
    <w:p>
      <w:pPr>
        <w:widowControl/>
        <w:spacing w:line="520" w:lineRule="exact"/>
        <w:ind w:firstLine="480" w:firstLineChars="200"/>
        <w:jc w:val="left"/>
        <w:rPr>
          <w:rFonts w:ascii="宋体" w:cs="Times New Roman"/>
          <w:sz w:val="24"/>
          <w:szCs w:val="24"/>
        </w:rPr>
      </w:pPr>
      <w:r>
        <w:rPr>
          <w:rFonts w:ascii="宋体" w:hAnsi="宋体" w:cs="宋体"/>
          <w:sz w:val="24"/>
          <w:szCs w:val="24"/>
        </w:rPr>
        <w:t>2</w:t>
      </w:r>
      <w:r>
        <w:rPr>
          <w:rFonts w:hint="eastAsia" w:ascii="宋体" w:hAnsi="宋体" w:cs="宋体"/>
          <w:sz w:val="24"/>
          <w:szCs w:val="24"/>
        </w:rPr>
        <w:t>、年度供货期限内，定点供应商有下列违约行为之一的，履约保证金不予退还，甲方有权取消本次定点供应商资格和以后甲方同类定点采购的投标资格，违约情节特别严重且给甲方造成损失的，甲方还将按合同追究相关责任。</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）无正当理由对甲方询价拒绝报价或不响应累计次数达三次以上（含）的；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）无正当理由拒绝供货或提供服务累计次数达三次以上（含）的；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）未能按时或按要求供货及提供服务累计次数达三次以上（含）的；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）提供货物规格不符合甲方需求且不予更换累计次数达三次以上（含）的；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）存在偷工减料、以次充好、弄虚作假行为累计次数达三次以上（含）的；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）擅自抬高价格或未按中标优惠率给予优惠累计次数达三次以上（含）的；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）未按合同约定提供售后服务累计次数达三次以上（含）的；</w:t>
      </w:r>
    </w:p>
    <w:p>
      <w:pPr>
        <w:widowControl/>
        <w:spacing w:line="520" w:lineRule="exact"/>
        <w:ind w:firstLine="480" w:firstLineChars="200"/>
        <w:jc w:val="left"/>
        <w:rPr>
          <w:rFonts w:ascii="宋体" w:cs="Times New Roman"/>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）有其他违法违规行为或因违法违规被行业主管部门取消经营资格的；</w:t>
      </w:r>
    </w:p>
    <w:p>
      <w:pPr>
        <w:widowControl/>
        <w:spacing w:line="520" w:lineRule="exact"/>
        <w:ind w:firstLine="480" w:firstLineChars="200"/>
        <w:jc w:val="left"/>
        <w:rPr>
          <w:rFonts w:ascii="宋体" w:cs="Times New Roman"/>
          <w:b/>
          <w:bCs/>
          <w:color w:val="000000"/>
          <w:kern w:val="0"/>
          <w:sz w:val="24"/>
          <w:szCs w:val="24"/>
          <w:shd w:val="clear" w:color="auto" w:fill="FFFFFF"/>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）向甲方有关人员提供回扣或其他不正当利益的；</w:t>
      </w:r>
    </w:p>
    <w:p>
      <w:pPr>
        <w:pStyle w:val="3"/>
        <w:snapToGrid w:val="0"/>
        <w:spacing w:line="520" w:lineRule="exact"/>
        <w:rPr>
          <w:rFonts w:hAnsi="宋体" w:cs="Times New Roman"/>
          <w:b/>
          <w:bCs/>
          <w:sz w:val="24"/>
          <w:szCs w:val="24"/>
        </w:rPr>
      </w:pPr>
      <w:r>
        <w:rPr>
          <w:rFonts w:hint="eastAsia" w:hAnsi="宋体"/>
          <w:b/>
          <w:bCs/>
          <w:sz w:val="24"/>
          <w:szCs w:val="24"/>
        </w:rPr>
        <w:t>第八条</w:t>
      </w:r>
      <w:r>
        <w:rPr>
          <w:rFonts w:hAnsi="宋体"/>
          <w:b/>
          <w:bCs/>
          <w:sz w:val="24"/>
          <w:szCs w:val="24"/>
        </w:rPr>
        <w:t xml:space="preserve"> </w:t>
      </w:r>
      <w:r>
        <w:rPr>
          <w:rFonts w:hint="eastAsia" w:hAnsi="宋体"/>
          <w:b/>
          <w:bCs/>
          <w:sz w:val="24"/>
          <w:szCs w:val="24"/>
        </w:rPr>
        <w:t>合同文件</w:t>
      </w:r>
    </w:p>
    <w:p>
      <w:pPr>
        <w:pStyle w:val="3"/>
        <w:snapToGrid w:val="0"/>
        <w:spacing w:line="520" w:lineRule="exact"/>
        <w:ind w:firstLine="481"/>
        <w:rPr>
          <w:rFonts w:cs="Times New Roman"/>
          <w:sz w:val="24"/>
          <w:szCs w:val="24"/>
        </w:rPr>
      </w:pPr>
      <w:r>
        <w:rPr>
          <w:rFonts w:hint="eastAsia" w:hAnsi="宋体"/>
          <w:sz w:val="24"/>
          <w:szCs w:val="24"/>
        </w:rPr>
        <w:t>本合同所附下列文件是构成本合同不可分割的部分</w:t>
      </w:r>
    </w:p>
    <w:p>
      <w:pPr>
        <w:pStyle w:val="3"/>
        <w:numPr>
          <w:ilvl w:val="0"/>
          <w:numId w:val="2"/>
        </w:numPr>
        <w:snapToGrid w:val="0"/>
        <w:spacing w:line="520" w:lineRule="exact"/>
        <w:ind w:firstLine="481"/>
        <w:rPr>
          <w:rFonts w:cs="Times New Roman"/>
          <w:sz w:val="24"/>
          <w:szCs w:val="24"/>
        </w:rPr>
      </w:pPr>
      <w:r>
        <w:rPr>
          <w:rFonts w:hint="eastAsia" w:hAnsi="宋体"/>
          <w:sz w:val="24"/>
          <w:szCs w:val="24"/>
        </w:rPr>
        <w:t>本项目的采购文件</w:t>
      </w:r>
    </w:p>
    <w:p>
      <w:pPr>
        <w:pStyle w:val="3"/>
        <w:numPr>
          <w:ilvl w:val="0"/>
          <w:numId w:val="2"/>
        </w:numPr>
        <w:snapToGrid w:val="0"/>
        <w:spacing w:line="520" w:lineRule="exact"/>
        <w:ind w:firstLine="481"/>
        <w:rPr>
          <w:rFonts w:cs="Times New Roman"/>
          <w:sz w:val="24"/>
          <w:szCs w:val="24"/>
        </w:rPr>
      </w:pPr>
      <w:r>
        <w:rPr>
          <w:rFonts w:hint="eastAsia" w:hAnsi="宋体"/>
          <w:sz w:val="24"/>
          <w:szCs w:val="24"/>
        </w:rPr>
        <w:t>投标供应商的投标文件</w:t>
      </w:r>
    </w:p>
    <w:p>
      <w:pPr>
        <w:pStyle w:val="3"/>
        <w:snapToGrid w:val="0"/>
        <w:spacing w:line="520" w:lineRule="exact"/>
        <w:rPr>
          <w:rFonts w:hAnsi="宋体" w:cs="Times New Roman"/>
          <w:b/>
          <w:bCs/>
          <w:sz w:val="24"/>
          <w:szCs w:val="24"/>
        </w:rPr>
      </w:pPr>
      <w:r>
        <w:rPr>
          <w:rFonts w:hint="eastAsia" w:hAnsi="宋体"/>
          <w:b/>
          <w:bCs/>
          <w:sz w:val="24"/>
          <w:szCs w:val="24"/>
        </w:rPr>
        <w:t>第九条不可抗力事件处理</w:t>
      </w:r>
    </w:p>
    <w:p>
      <w:pPr>
        <w:pStyle w:val="3"/>
        <w:snapToGrid w:val="0"/>
        <w:spacing w:line="520" w:lineRule="exact"/>
        <w:ind w:firstLine="480" w:firstLineChars="200"/>
        <w:rPr>
          <w:rFonts w:hAnsi="宋体" w:cs="Times New Roman"/>
          <w:sz w:val="24"/>
          <w:szCs w:val="24"/>
        </w:rPr>
      </w:pPr>
      <w:r>
        <w:rPr>
          <w:rFonts w:hAnsi="宋体"/>
          <w:sz w:val="24"/>
          <w:szCs w:val="24"/>
        </w:rPr>
        <w:t xml:space="preserve">1. </w:t>
      </w:r>
      <w:r>
        <w:rPr>
          <w:rFonts w:hint="eastAsia" w:hAnsi="宋体"/>
          <w:sz w:val="24"/>
          <w:szCs w:val="24"/>
        </w:rPr>
        <w:t>在合同有效期内，因不可抗力事件影响任何一方履行合同约定的条款，则可顺延期限，其延长期与不可抗力影响期相同。</w:t>
      </w:r>
    </w:p>
    <w:p>
      <w:pPr>
        <w:pStyle w:val="3"/>
        <w:snapToGrid w:val="0"/>
        <w:spacing w:line="520" w:lineRule="exact"/>
        <w:ind w:firstLine="480" w:firstLineChars="200"/>
        <w:rPr>
          <w:rFonts w:hAnsi="宋体" w:cs="Times New Roman"/>
          <w:sz w:val="24"/>
          <w:szCs w:val="24"/>
        </w:rPr>
      </w:pPr>
      <w:r>
        <w:rPr>
          <w:rFonts w:hAnsi="宋体"/>
          <w:sz w:val="24"/>
          <w:szCs w:val="24"/>
        </w:rPr>
        <w:t xml:space="preserve">2. </w:t>
      </w:r>
      <w:r>
        <w:rPr>
          <w:rFonts w:hint="eastAsia" w:hAnsi="宋体"/>
          <w:sz w:val="24"/>
          <w:szCs w:val="24"/>
        </w:rPr>
        <w:t>不可抗力事件发生后，应立即通知对方，并寄送有关权威机构出具的证明。</w:t>
      </w:r>
    </w:p>
    <w:p>
      <w:pPr>
        <w:pStyle w:val="3"/>
        <w:snapToGrid w:val="0"/>
        <w:spacing w:line="520" w:lineRule="exact"/>
        <w:ind w:firstLine="480" w:firstLineChars="200"/>
        <w:rPr>
          <w:rFonts w:hAnsi="宋体" w:cs="Times New Roman"/>
          <w:sz w:val="24"/>
          <w:szCs w:val="24"/>
        </w:rPr>
      </w:pPr>
      <w:r>
        <w:rPr>
          <w:rFonts w:hAnsi="宋体"/>
          <w:sz w:val="24"/>
          <w:szCs w:val="24"/>
        </w:rPr>
        <w:t xml:space="preserve">3. </w:t>
      </w:r>
      <w:r>
        <w:rPr>
          <w:rFonts w:hint="eastAsia" w:hAnsi="宋体"/>
          <w:sz w:val="24"/>
          <w:szCs w:val="24"/>
        </w:rPr>
        <w:t>不可抗力事件延续一百二十天以上，双方应通过协商是否继续履行合同。</w:t>
      </w:r>
    </w:p>
    <w:p>
      <w:pPr>
        <w:snapToGrid w:val="0"/>
        <w:spacing w:line="520" w:lineRule="exact"/>
        <w:rPr>
          <w:rFonts w:ascii="宋体" w:cs="Times New Roman"/>
          <w:sz w:val="24"/>
          <w:szCs w:val="24"/>
        </w:rPr>
      </w:pPr>
      <w:r>
        <w:rPr>
          <w:rFonts w:hint="eastAsia" w:ascii="宋体" w:hAnsi="宋体" w:cs="宋体"/>
          <w:b/>
          <w:bCs/>
          <w:sz w:val="24"/>
          <w:szCs w:val="24"/>
        </w:rPr>
        <w:t>第十条</w:t>
      </w:r>
      <w:r>
        <w:rPr>
          <w:rFonts w:ascii="宋体" w:hAnsi="宋体" w:cs="宋体"/>
          <w:b/>
          <w:bCs/>
          <w:sz w:val="24"/>
          <w:szCs w:val="24"/>
        </w:rPr>
        <w:t xml:space="preserve">  </w:t>
      </w:r>
      <w:r>
        <w:rPr>
          <w:rFonts w:hint="eastAsia" w:ascii="宋体" w:hAnsi="宋体" w:cs="宋体"/>
          <w:b/>
          <w:bCs/>
          <w:sz w:val="24"/>
          <w:szCs w:val="24"/>
        </w:rPr>
        <w:t>合同争议解决</w:t>
      </w:r>
    </w:p>
    <w:p>
      <w:pPr>
        <w:spacing w:line="52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、本合同一经双方签订，双方即按约定严格执行，如有必要修改，由双方另行协商并签订补充合同，补充合同与本合同具有同等的法律效力。</w:t>
      </w:r>
    </w:p>
    <w:p>
      <w:pPr>
        <w:spacing w:line="520" w:lineRule="exact"/>
        <w:ind w:firstLine="480" w:firstLineChars="200"/>
        <w:rPr>
          <w:rFonts w:ascii="宋体" w:cs="Times New Roman"/>
          <w:color w:val="000000"/>
          <w:sz w:val="24"/>
          <w:szCs w:val="24"/>
        </w:rPr>
      </w:pPr>
      <w:r>
        <w:rPr>
          <w:rFonts w:ascii="宋体" w:hAnsi="宋体" w:cs="宋体"/>
          <w:color w:val="000000"/>
          <w:sz w:val="24"/>
          <w:szCs w:val="24"/>
        </w:rPr>
        <w:t>2</w:t>
      </w:r>
      <w:r>
        <w:rPr>
          <w:rFonts w:hint="eastAsia" w:ascii="宋体" w:hAnsi="宋体" w:cs="宋体"/>
          <w:color w:val="000000"/>
          <w:sz w:val="24"/>
          <w:szCs w:val="24"/>
        </w:rPr>
        <w:t>、合同履行过程中如发生争议，双方应本着互信互谅的态度，友好的协商解决，双方协商不成的，双方同意由甲方所在地的南宁市兴宁区人民法院管辖。</w:t>
      </w:r>
    </w:p>
    <w:p>
      <w:pPr>
        <w:pStyle w:val="3"/>
        <w:snapToGrid w:val="0"/>
        <w:spacing w:line="520" w:lineRule="exact"/>
        <w:rPr>
          <w:rFonts w:hAnsi="宋体" w:cs="Times New Roman"/>
          <w:b/>
          <w:bCs/>
          <w:sz w:val="24"/>
          <w:szCs w:val="24"/>
        </w:rPr>
      </w:pPr>
      <w:r>
        <w:rPr>
          <w:rFonts w:hint="eastAsia" w:hAnsi="宋体"/>
          <w:b/>
          <w:bCs/>
          <w:sz w:val="24"/>
          <w:szCs w:val="24"/>
        </w:rPr>
        <w:t>第十一条合同生效及其它</w:t>
      </w:r>
    </w:p>
    <w:p>
      <w:pPr>
        <w:spacing w:line="520" w:lineRule="exact"/>
        <w:ind w:firstLine="480" w:firstLineChars="200"/>
        <w:rPr>
          <w:rFonts w:ascii="宋体" w:cs="Times New Roman"/>
          <w:color w:val="000000"/>
          <w:sz w:val="24"/>
          <w:szCs w:val="24"/>
        </w:rPr>
      </w:pPr>
      <w:r>
        <w:rPr>
          <w:rFonts w:ascii="宋体" w:hAnsi="宋体" w:cs="宋体"/>
          <w:color w:val="000000"/>
          <w:sz w:val="24"/>
          <w:szCs w:val="24"/>
        </w:rPr>
        <w:t>1</w:t>
      </w:r>
      <w:r>
        <w:rPr>
          <w:rFonts w:hint="eastAsia" w:ascii="宋体" w:hAnsi="宋体" w:cs="宋体"/>
          <w:color w:val="000000"/>
          <w:sz w:val="24"/>
          <w:szCs w:val="24"/>
        </w:rPr>
        <w:t>、合同经双方法定代表人或授权代表签字并加盖单位公章后生效。</w:t>
      </w:r>
    </w:p>
    <w:tbl>
      <w:tblPr>
        <w:tblStyle w:val="8"/>
        <w:tblpPr w:leftFromText="180" w:rightFromText="180" w:vertAnchor="text" w:horzAnchor="page" w:tblpX="1383" w:tblpY="778"/>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7" w:hRule="atLeast"/>
        </w:trPr>
        <w:tc>
          <w:tcPr>
            <w:tcW w:w="4707" w:type="dxa"/>
            <w:noWrap/>
          </w:tcPr>
          <w:p>
            <w:pPr>
              <w:snapToGrid w:val="0"/>
              <w:spacing w:line="560" w:lineRule="exact"/>
              <w:rPr>
                <w:rFonts w:hint="eastAsia" w:ascii="宋体" w:hAnsi="宋体" w:cs="宋体"/>
                <w:sz w:val="24"/>
                <w:szCs w:val="24"/>
              </w:rPr>
            </w:pPr>
            <w:r>
              <w:rPr>
                <w:rFonts w:hint="eastAsia" w:ascii="宋体" w:hAnsi="宋体" w:cs="宋体"/>
                <w:sz w:val="24"/>
                <w:szCs w:val="24"/>
              </w:rPr>
              <w:t>甲方（章）</w:t>
            </w:r>
          </w:p>
          <w:p>
            <w:pPr>
              <w:snapToGrid w:val="0"/>
              <w:spacing w:line="560" w:lineRule="exact"/>
              <w:rPr>
                <w:rFonts w:hint="eastAsia" w:ascii="宋体" w:hAnsi="宋体" w:cs="宋体"/>
                <w:sz w:val="24"/>
                <w:szCs w:val="24"/>
              </w:rPr>
            </w:pPr>
          </w:p>
          <w:p>
            <w:pPr>
              <w:snapToGrid w:val="0"/>
              <w:spacing w:line="560" w:lineRule="exact"/>
              <w:ind w:firstLine="2640" w:firstLineChars="1100"/>
              <w:rPr>
                <w:rFonts w:ascii="宋体" w:cs="Times New Roman"/>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lang w:val="en-US" w:eastAsia="zh-CN"/>
              </w:rPr>
              <w:t xml:space="preserve"> </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lang w:val="en-US" w:eastAsia="zh-CN"/>
              </w:rPr>
              <w:t xml:space="preserve"> </w:t>
            </w:r>
            <w:r>
              <w:rPr>
                <w:rFonts w:ascii="宋体" w:hAnsi="宋体" w:cs="宋体"/>
                <w:sz w:val="24"/>
                <w:szCs w:val="24"/>
              </w:rPr>
              <w:t xml:space="preserve"> </w:t>
            </w:r>
            <w:r>
              <w:rPr>
                <w:rFonts w:hint="eastAsia" w:ascii="宋体" w:hAnsi="宋体" w:cs="宋体"/>
                <w:sz w:val="24"/>
                <w:szCs w:val="24"/>
              </w:rPr>
              <w:t>日</w:t>
            </w:r>
          </w:p>
        </w:tc>
        <w:tc>
          <w:tcPr>
            <w:tcW w:w="4581" w:type="dxa"/>
            <w:noWrap/>
          </w:tcPr>
          <w:p>
            <w:pPr>
              <w:snapToGrid w:val="0"/>
              <w:spacing w:line="560" w:lineRule="exact"/>
              <w:rPr>
                <w:rFonts w:ascii="宋体" w:cs="Times New Roman"/>
                <w:sz w:val="24"/>
                <w:szCs w:val="24"/>
              </w:rPr>
            </w:pPr>
            <w:r>
              <w:rPr>
                <w:rFonts w:hint="eastAsia" w:ascii="宋体" w:hAnsi="宋体" w:cs="宋体"/>
                <w:sz w:val="24"/>
                <w:szCs w:val="24"/>
              </w:rPr>
              <w:t>乙方（章）：</w:t>
            </w:r>
          </w:p>
          <w:p>
            <w:pPr>
              <w:snapToGrid w:val="0"/>
              <w:spacing w:line="560" w:lineRule="exact"/>
              <w:rPr>
                <w:rFonts w:ascii="宋体" w:cs="Times New Roman"/>
                <w:sz w:val="24"/>
                <w:szCs w:val="24"/>
              </w:rPr>
            </w:pPr>
          </w:p>
          <w:p>
            <w:pPr>
              <w:snapToGrid w:val="0"/>
              <w:spacing w:line="560" w:lineRule="exact"/>
              <w:jc w:val="right"/>
              <w:rPr>
                <w:rFonts w:ascii="宋体" w:cs="Times New Roman"/>
                <w:sz w:val="24"/>
                <w:szCs w:val="24"/>
              </w:rPr>
            </w:pPr>
            <w:r>
              <w:rPr>
                <w:rFonts w:hint="eastAsia" w:ascii="宋体" w:hAnsi="宋体" w:cs="宋体"/>
                <w:sz w:val="24"/>
                <w:szCs w:val="24"/>
              </w:rPr>
              <w:t>年</w:t>
            </w:r>
            <w:r>
              <w:rPr>
                <w:rFonts w:hint="eastAsia" w:ascii="宋体" w:hAnsi="宋体" w:cs="宋体"/>
                <w:sz w:val="24"/>
                <w:szCs w:val="24"/>
                <w:lang w:val="en-US" w:eastAsia="zh-CN"/>
              </w:rPr>
              <w:t xml:space="preserve">   </w:t>
            </w:r>
            <w:r>
              <w:rPr>
                <w:rFonts w:ascii="宋体" w:hAnsi="宋体" w:cs="宋体"/>
                <w:sz w:val="24"/>
                <w:szCs w:val="24"/>
              </w:rPr>
              <w:t xml:space="preserve"> </w:t>
            </w:r>
            <w:r>
              <w:rPr>
                <w:rFonts w:hint="eastAsia" w:ascii="宋体" w:hAnsi="宋体" w:cs="宋体"/>
                <w:sz w:val="24"/>
                <w:szCs w:val="24"/>
              </w:rPr>
              <w:t>月</w:t>
            </w:r>
            <w:r>
              <w:rPr>
                <w:rFonts w:hint="eastAsia" w:ascii="宋体" w:hAnsi="宋体" w:cs="宋体"/>
                <w:sz w:val="24"/>
                <w:szCs w:val="24"/>
                <w:lang w:val="en-US" w:eastAsia="zh-CN"/>
              </w:rPr>
              <w:t xml:space="preserve">   </w:t>
            </w:r>
            <w:r>
              <w:rPr>
                <w:rFonts w:ascii="宋体" w:hAnsi="宋体" w:cs="宋体"/>
                <w:sz w:val="24"/>
                <w:szCs w:val="24"/>
              </w:rPr>
              <w:t xml:space="preserve"> </w:t>
            </w:r>
            <w:r>
              <w:rPr>
                <w:rFonts w:hint="eastAsia" w:ascii="宋体" w:hAnsi="宋体" w:cs="宋体"/>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trPr>
        <w:tc>
          <w:tcPr>
            <w:tcW w:w="4707" w:type="dxa"/>
            <w:noWrap/>
            <w:vAlign w:val="center"/>
          </w:tcPr>
          <w:p>
            <w:pPr>
              <w:snapToGrid w:val="0"/>
              <w:spacing w:line="560" w:lineRule="exact"/>
              <w:rPr>
                <w:rFonts w:ascii="宋体" w:cs="Times New Roman"/>
                <w:sz w:val="24"/>
                <w:szCs w:val="24"/>
              </w:rPr>
            </w:pPr>
            <w:r>
              <w:rPr>
                <w:rFonts w:hint="eastAsia" w:ascii="宋体" w:hAnsi="宋体" w:cs="宋体"/>
                <w:sz w:val="24"/>
                <w:szCs w:val="24"/>
              </w:rPr>
              <w:t>单位地址：南宁市昆仑大道</w:t>
            </w:r>
            <w:r>
              <w:rPr>
                <w:rFonts w:ascii="宋体" w:hAnsi="宋体" w:cs="宋体"/>
                <w:sz w:val="24"/>
                <w:szCs w:val="24"/>
              </w:rPr>
              <w:t>1258</w:t>
            </w:r>
            <w:r>
              <w:rPr>
                <w:rFonts w:hint="eastAsia" w:ascii="宋体" w:hAnsi="宋体" w:cs="宋体"/>
                <w:sz w:val="24"/>
                <w:szCs w:val="24"/>
              </w:rPr>
              <w:t>号</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4707" w:type="dxa"/>
            <w:noWrap/>
            <w:vAlign w:val="center"/>
          </w:tcPr>
          <w:p>
            <w:pPr>
              <w:snapToGrid w:val="0"/>
              <w:spacing w:line="560" w:lineRule="exact"/>
              <w:rPr>
                <w:rFonts w:ascii="宋体" w:cs="Times New Roman"/>
                <w:sz w:val="24"/>
                <w:szCs w:val="24"/>
              </w:rPr>
            </w:pPr>
            <w:r>
              <w:rPr>
                <w:rFonts w:hint="eastAsia" w:ascii="宋体" w:hAnsi="宋体" w:cs="宋体"/>
                <w:sz w:val="24"/>
                <w:szCs w:val="24"/>
              </w:rPr>
              <w:t>法定代表人：</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trPr>
        <w:tc>
          <w:tcPr>
            <w:tcW w:w="4707" w:type="dxa"/>
            <w:noWrap/>
            <w:vAlign w:val="center"/>
          </w:tcPr>
          <w:p>
            <w:pPr>
              <w:snapToGrid w:val="0"/>
              <w:spacing w:line="560" w:lineRule="exact"/>
              <w:rPr>
                <w:rFonts w:ascii="宋体" w:cs="Times New Roman"/>
                <w:sz w:val="24"/>
                <w:szCs w:val="24"/>
              </w:rPr>
            </w:pPr>
            <w:r>
              <w:rPr>
                <w:rFonts w:hint="eastAsia" w:ascii="宋体" w:hAnsi="宋体" w:cs="宋体"/>
                <w:sz w:val="24"/>
                <w:szCs w:val="24"/>
              </w:rPr>
              <w:t>委托代理人：</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4707" w:type="dxa"/>
            <w:noWrap/>
            <w:vAlign w:val="center"/>
          </w:tcPr>
          <w:p>
            <w:pPr>
              <w:snapToGrid w:val="0"/>
              <w:spacing w:line="560" w:lineRule="exact"/>
              <w:rPr>
                <w:rFonts w:ascii="宋体" w:hAnsi="宋体" w:cs="宋体"/>
                <w:sz w:val="24"/>
                <w:szCs w:val="24"/>
              </w:rPr>
            </w:pPr>
            <w:r>
              <w:rPr>
                <w:rFonts w:hint="eastAsia" w:ascii="宋体" w:hAnsi="宋体" w:cs="宋体"/>
                <w:sz w:val="24"/>
                <w:szCs w:val="24"/>
              </w:rPr>
              <w:t>电话：</w:t>
            </w:r>
            <w:r>
              <w:rPr>
                <w:rFonts w:ascii="宋体" w:hAnsi="宋体" w:cs="宋体"/>
                <w:sz w:val="24"/>
                <w:szCs w:val="24"/>
              </w:rPr>
              <w:t>0771-5650</w:t>
            </w:r>
            <w:r>
              <w:rPr>
                <w:rFonts w:hint="eastAsia" w:ascii="宋体" w:hAnsi="宋体" w:cs="宋体"/>
                <w:sz w:val="24"/>
                <w:szCs w:val="24"/>
                <w:lang w:val="en-US" w:eastAsia="zh-CN"/>
              </w:rPr>
              <w:t>22</w:t>
            </w:r>
            <w:r>
              <w:rPr>
                <w:rFonts w:ascii="宋体" w:hAnsi="宋体" w:cs="宋体"/>
                <w:sz w:val="24"/>
                <w:szCs w:val="24"/>
              </w:rPr>
              <w:t>5</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4707" w:type="dxa"/>
            <w:noWrap/>
            <w:vAlign w:val="center"/>
          </w:tcPr>
          <w:p>
            <w:pPr>
              <w:snapToGrid w:val="0"/>
              <w:spacing w:line="560" w:lineRule="exact"/>
              <w:rPr>
                <w:rFonts w:ascii="宋体" w:cs="Times New Roman"/>
                <w:sz w:val="24"/>
                <w:szCs w:val="24"/>
              </w:rPr>
            </w:pPr>
            <w:r>
              <w:rPr>
                <w:rFonts w:hint="eastAsia" w:ascii="宋体" w:hAnsi="宋体" w:cs="宋体"/>
                <w:sz w:val="24"/>
                <w:szCs w:val="24"/>
              </w:rPr>
              <w:t>电子邮箱：</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4707" w:type="dxa"/>
            <w:noWrap/>
            <w:vAlign w:val="center"/>
          </w:tcPr>
          <w:p>
            <w:pPr>
              <w:widowControl/>
              <w:spacing w:line="560" w:lineRule="exact"/>
              <w:jc w:val="left"/>
              <w:rPr>
                <w:rFonts w:ascii="宋体" w:cs="Times New Roman"/>
                <w:sz w:val="24"/>
                <w:szCs w:val="24"/>
              </w:rPr>
            </w:pPr>
            <w:r>
              <w:rPr>
                <w:rFonts w:hint="eastAsia" w:ascii="宋体" w:hAnsi="宋体" w:cs="宋体"/>
                <w:sz w:val="24"/>
                <w:szCs w:val="24"/>
              </w:rPr>
              <w:t>开户银行：广西北部湾银行南宁市园湖支行</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4707" w:type="dxa"/>
            <w:noWrap/>
            <w:vAlign w:val="center"/>
          </w:tcPr>
          <w:p>
            <w:pPr>
              <w:snapToGrid w:val="0"/>
              <w:spacing w:line="560" w:lineRule="exact"/>
              <w:rPr>
                <w:rFonts w:ascii="宋体" w:cs="Times New Roman"/>
                <w:sz w:val="24"/>
                <w:szCs w:val="24"/>
              </w:rPr>
            </w:pPr>
            <w:r>
              <w:rPr>
                <w:rFonts w:hint="eastAsia" w:ascii="宋体" w:hAnsi="宋体" w:cs="宋体"/>
                <w:sz w:val="24"/>
                <w:szCs w:val="24"/>
              </w:rPr>
              <w:t>账号：</w:t>
            </w:r>
            <w:r>
              <w:rPr>
                <w:rFonts w:ascii="宋体" w:hAnsi="宋体" w:cs="宋体"/>
                <w:sz w:val="24"/>
                <w:szCs w:val="24"/>
              </w:rPr>
              <w:t xml:space="preserve"> 0801012200002202</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4707" w:type="dxa"/>
            <w:noWrap/>
            <w:vAlign w:val="center"/>
          </w:tcPr>
          <w:p>
            <w:pPr>
              <w:snapToGrid w:val="0"/>
              <w:spacing w:line="560" w:lineRule="exact"/>
              <w:rPr>
                <w:rFonts w:ascii="宋体" w:hAnsi="宋体" w:cs="宋体"/>
                <w:sz w:val="24"/>
                <w:szCs w:val="24"/>
              </w:rPr>
            </w:pPr>
            <w:r>
              <w:rPr>
                <w:rFonts w:hint="eastAsia" w:ascii="宋体" w:hAnsi="宋体" w:cs="宋体"/>
                <w:sz w:val="24"/>
                <w:szCs w:val="24"/>
              </w:rPr>
              <w:t>邮政编码：</w:t>
            </w:r>
            <w:r>
              <w:rPr>
                <w:rFonts w:ascii="宋体" w:hAnsi="宋体" w:cs="宋体"/>
                <w:sz w:val="24"/>
                <w:szCs w:val="24"/>
              </w:rPr>
              <w:t>530216</w:t>
            </w:r>
          </w:p>
        </w:tc>
        <w:tc>
          <w:tcPr>
            <w:tcW w:w="4581" w:type="dxa"/>
            <w:noWrap/>
            <w:vAlign w:val="center"/>
          </w:tcPr>
          <w:p>
            <w:pPr>
              <w:snapToGrid w:val="0"/>
              <w:spacing w:line="560" w:lineRule="exact"/>
              <w:rPr>
                <w:rFonts w:ascii="宋体" w:cs="Times New Roman"/>
                <w:sz w:val="24"/>
                <w:szCs w:val="24"/>
              </w:rPr>
            </w:pPr>
            <w:r>
              <w:rPr>
                <w:rFonts w:hint="eastAsia" w:ascii="宋体" w:hAnsi="宋体" w:cs="宋体"/>
                <w:sz w:val="24"/>
                <w:szCs w:val="24"/>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9288" w:type="dxa"/>
            <w:gridSpan w:val="2"/>
            <w:noWrap/>
          </w:tcPr>
          <w:p>
            <w:pPr>
              <w:snapToGrid w:val="0"/>
              <w:spacing w:line="560" w:lineRule="exact"/>
              <w:rPr>
                <w:rFonts w:ascii="宋体" w:cs="Times New Roman"/>
                <w:sz w:val="24"/>
                <w:szCs w:val="24"/>
              </w:rPr>
            </w:pPr>
            <w:r>
              <w:rPr>
                <w:rFonts w:hint="eastAsia" w:ascii="宋体" w:hAnsi="宋体" w:cs="宋体"/>
                <w:sz w:val="24"/>
                <w:szCs w:val="24"/>
              </w:rPr>
              <w:t>经办人：年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c>
      </w:tr>
    </w:tbl>
    <w:p>
      <w:pPr>
        <w:snapToGrid w:val="0"/>
        <w:spacing w:line="520" w:lineRule="exact"/>
        <w:ind w:firstLine="480" w:firstLineChars="200"/>
        <w:rPr>
          <w:rFonts w:ascii="宋体" w:cs="Times New Roman"/>
          <w:sz w:val="24"/>
          <w:szCs w:val="24"/>
        </w:rPr>
      </w:pPr>
      <w:r>
        <w:rPr>
          <w:rFonts w:ascii="宋体" w:hAnsi="宋体" w:cs="宋体"/>
          <w:sz w:val="24"/>
          <w:szCs w:val="24"/>
        </w:rPr>
        <w:t>2</w:t>
      </w:r>
      <w:r>
        <w:rPr>
          <w:rFonts w:hint="eastAsia" w:ascii="宋体" w:hAnsi="宋体" w:cs="宋体"/>
          <w:sz w:val="24"/>
          <w:szCs w:val="24"/>
        </w:rPr>
        <w:t>、本合同一式肆份，甲方持叁份，乙方持壹份。具有同等法律效力。</w:t>
      </w:r>
    </w:p>
    <w:p>
      <w:pPr>
        <w:spacing w:line="500" w:lineRule="exact"/>
        <w:rPr>
          <w:rFonts w:ascii="宋体" w:cs="Times New Roman"/>
          <w:color w:val="000000"/>
          <w:kern w:val="0"/>
          <w:sz w:val="24"/>
          <w:szCs w:val="24"/>
          <w:shd w:val="clear" w:color="auto" w:fill="FFFFFF"/>
        </w:rPr>
      </w:pPr>
    </w:p>
    <w:sectPr>
      <w:footerReference r:id="rId3" w:type="default"/>
      <w:pgSz w:w="11906" w:h="16838"/>
      <w:pgMar w:top="1134" w:right="1417" w:bottom="1134" w:left="1417" w:header="851" w:footer="992" w:gutter="0"/>
      <w:paperSrc/>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609079"/>
    <w:multiLevelType w:val="singleLevel"/>
    <w:tmpl w:val="12609079"/>
    <w:lvl w:ilvl="0" w:tentative="0">
      <w:start w:val="1"/>
      <w:numFmt w:val="decimal"/>
      <w:suff w:val="nothing"/>
      <w:lvlText w:val="%1、"/>
      <w:lvlJc w:val="left"/>
    </w:lvl>
  </w:abstractNum>
  <w:abstractNum w:abstractNumId="1">
    <w:nsid w:val="2120DD65"/>
    <w:multiLevelType w:val="singleLevel"/>
    <w:tmpl w:val="2120DD65"/>
    <w:lvl w:ilvl="0" w:tentative="0">
      <w:start w:val="2"/>
      <w:numFmt w:val="decimal"/>
      <w:suff w:val="nothing"/>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